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0DC6E">
      <w:pPr>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default"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3C568044">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sz w:val="44"/>
          <w:szCs w:val="44"/>
        </w:rPr>
      </w:pPr>
    </w:p>
    <w:p w14:paraId="10B8FE55">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西藏自治区房屋市政工程安全生产管理</w:t>
      </w:r>
    </w:p>
    <w:p w14:paraId="10A7CEDA">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人员信用档案管理制度</w:t>
      </w:r>
    </w:p>
    <w:p w14:paraId="5B826ECE">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方正仿宋_GB2312" w:hAnsi="方正仿宋_GB2312" w:eastAsia="方正仿宋_GB2312" w:cs="方正仿宋_GB2312"/>
          <w:sz w:val="32"/>
          <w:szCs w:val="32"/>
        </w:rPr>
      </w:pPr>
    </w:p>
    <w:p w14:paraId="3C28A7C9">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14:paraId="53494B4C">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为建立健全我区房屋市政工程安全生产管理人员（以下简称安管人员）信用管理体系，强化安全生产责任落实，规范安管人员执业行为，提升安全生产管理水平，依据《中华人民共和国安全生产法》《建设工程安全生产管理条例》《建筑市场信用管理暂行办法》《建筑施工企业、工程项目安全生产管理机构设置及安全生产管理人员配备办法》及《西藏自治区建筑市场信用管理办法》等法律法规和规定，结合我区实际，制定本制度。</w:t>
      </w:r>
    </w:p>
    <w:p w14:paraId="2D4B830C">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在本自治区行政区域内从事房屋建筑和市政基础设施工程建设活动的安管人员信用信息的采集、记录、归集、评价、公开、应用、修复和监督管理，适用本制度。</w:t>
      </w:r>
    </w:p>
    <w:p w14:paraId="40F83A39">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本制度所称安管人员，是指取得安全生产考核合格证书，并在建筑施工企业（含其分支机构、子公司）及工程项目中担任主要负责人（含法定代表人、董事长、总经理、实际控制人、分管安全生产负责人、技术负责人、安全总监等）、项目负责人（含项目经理、项目安全总监）、专职安全生产管理人员等岗位的相关人员。</w:t>
      </w:r>
    </w:p>
    <w:p w14:paraId="3751EA93">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安管人员信用管理遵循“依法依规、客观公正、分级分类、动态监管、惩戒与激励并重”的原则，保障信用信息的真实性、准确性、完整性和及时性。</w:t>
      </w:r>
    </w:p>
    <w:p w14:paraId="1B0782DB">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自治区住房和城乡建设厅负责统筹指导、监督全区安管人员信用档案管理工作，</w:t>
      </w:r>
      <w:r>
        <w:rPr>
          <w:rFonts w:hint="eastAsia" w:ascii="仿宋_GB2312" w:hAnsi="仿宋_GB2312" w:eastAsia="仿宋_GB2312" w:cs="仿宋_GB2312"/>
          <w:sz w:val="32"/>
          <w:szCs w:val="32"/>
          <w:lang w:eastAsia="zh-CN"/>
        </w:rPr>
        <w:t>完善以</w:t>
      </w:r>
      <w:r>
        <w:rPr>
          <w:rFonts w:hint="eastAsia" w:ascii="仿宋_GB2312" w:hAnsi="仿宋_GB2312" w:eastAsia="仿宋_GB2312" w:cs="仿宋_GB2312"/>
          <w:sz w:val="32"/>
          <w:szCs w:val="32"/>
        </w:rPr>
        <w:t>西藏自治区建筑市场监管公共服务平台</w:t>
      </w:r>
      <w:r>
        <w:rPr>
          <w:rFonts w:hint="eastAsia" w:ascii="仿宋_GB2312" w:hAnsi="仿宋_GB2312" w:eastAsia="仿宋_GB2312" w:cs="仿宋_GB2312"/>
          <w:sz w:val="32"/>
          <w:szCs w:val="32"/>
          <w:lang w:eastAsia="zh-CN"/>
        </w:rPr>
        <w:t>为基础数据库，建立西藏自治区房屋市政工程</w:t>
      </w:r>
      <w:r>
        <w:rPr>
          <w:rFonts w:hint="eastAsia" w:ascii="仿宋_GB2312" w:hAnsi="仿宋_GB2312" w:eastAsia="仿宋_GB2312" w:cs="仿宋_GB2312"/>
          <w:sz w:val="32"/>
          <w:szCs w:val="32"/>
        </w:rPr>
        <w:t>智慧化</w:t>
      </w:r>
      <w:r>
        <w:rPr>
          <w:rFonts w:hint="eastAsia" w:ascii="仿宋_GB2312" w:hAnsi="仿宋_GB2312" w:eastAsia="仿宋_GB2312" w:cs="仿宋_GB2312"/>
          <w:sz w:val="32"/>
          <w:szCs w:val="32"/>
          <w:lang w:eastAsia="zh-CN"/>
        </w:rPr>
        <w:t>服务与</w:t>
      </w:r>
      <w:r>
        <w:rPr>
          <w:rFonts w:hint="eastAsia" w:ascii="仿宋_GB2312" w:hAnsi="仿宋_GB2312" w:eastAsia="仿宋_GB2312" w:cs="仿宋_GB2312"/>
          <w:sz w:val="32"/>
          <w:szCs w:val="32"/>
        </w:rPr>
        <w:t>监管平台</w:t>
      </w:r>
      <w:r>
        <w:rPr>
          <w:rFonts w:hint="eastAsia" w:ascii="仿宋_GB2312" w:hAnsi="仿宋_GB2312" w:eastAsia="仿宋_GB2312" w:cs="仿宋_GB2312"/>
          <w:sz w:val="32"/>
          <w:szCs w:val="32"/>
          <w:lang w:eastAsia="zh-CN"/>
        </w:rPr>
        <w:t>数据推送机制，实现</w:t>
      </w:r>
      <w:r>
        <w:rPr>
          <w:rFonts w:hint="eastAsia" w:ascii="仿宋_GB2312" w:hAnsi="仿宋_GB2312" w:eastAsia="仿宋_GB2312" w:cs="仿宋_GB2312"/>
          <w:sz w:val="32"/>
          <w:szCs w:val="32"/>
        </w:rPr>
        <w:t>系统</w:t>
      </w:r>
      <w:r>
        <w:rPr>
          <w:rFonts w:hint="eastAsia" w:ascii="仿宋_GB2312" w:hAnsi="仿宋_GB2312" w:eastAsia="仿宋_GB2312" w:cs="仿宋_GB2312"/>
          <w:sz w:val="32"/>
          <w:szCs w:val="32"/>
          <w:lang w:eastAsia="zh-CN"/>
        </w:rPr>
        <w:t>间数据</w:t>
      </w:r>
      <w:r>
        <w:rPr>
          <w:rFonts w:hint="eastAsia" w:ascii="仿宋_GB2312" w:hAnsi="仿宋_GB2312" w:eastAsia="仿宋_GB2312" w:cs="仿宋_GB2312"/>
          <w:sz w:val="32"/>
          <w:szCs w:val="32"/>
        </w:rPr>
        <w:t>互联互通与共享。</w:t>
      </w:r>
    </w:p>
    <w:p w14:paraId="1B43CD4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各市（地）、县（区）住房和城乡建设主管部门按照属地管理原则，负责本行政区域内安管人员信用信息的采集、核实、记录、公开、应用及修复等具体管理工作。</w:t>
      </w:r>
    </w:p>
    <w:p w14:paraId="3CBBDA5C">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第二章 信用信息内容与来源</w:t>
      </w:r>
    </w:p>
    <w:p w14:paraId="67DB66AB">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安管人员信用信息由基本信息、良好行为信息、失信行为信息和其他信用信息构成。</w:t>
      </w:r>
    </w:p>
    <w:p w14:paraId="1AED8109">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基本信息是指用于识别安管人员身份和执业资格的信息，包括但不限于：</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（一）姓名、身份证号码；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（二）安全生产考核合格证书类别、编号、有效期；</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（三）注册执业资格信息（如注册安全工程师）；</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（四）从业单位、现任职务；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（五）其他依法登记的基本信息。</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基本信息通过关联“全国工程质量安全监管信息平台”电子证照库及企业、人员报送信息进行归集。</w:t>
      </w:r>
    </w:p>
    <w:p w14:paraId="5C13A071">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良好行为信息是指安管人员在履职过程中获得表彰奖励、发挥模范带头作用或作出突出贡献的信息，包括但不限于：</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（一）因安全生产管理工作成绩显著，受到县</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级及以上人民政府或住房城乡建设主管部门表彰、通报表扬；</w:t>
      </w:r>
    </w:p>
    <w:p w14:paraId="6C5A613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（二）所负责项目获得地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级及以上安全文明标准化示范工地等奖项；</w:t>
      </w:r>
    </w:p>
    <w:p w14:paraId="181287B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（三）在重大安全隐患排查、事故应急处置中表现突出，避免或减少重大损失；</w:t>
      </w:r>
    </w:p>
    <w:p w14:paraId="287988D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（四）积极推广安全生产新技术、新工艺、新材料</w:t>
      </w:r>
      <w:r>
        <w:rPr>
          <w:rFonts w:hint="eastAsia" w:ascii="仿宋_GB2312" w:hAnsi="仿宋_GB2312" w:eastAsia="仿宋_GB2312" w:cs="仿宋_GB2312"/>
          <w:sz w:val="32"/>
          <w:szCs w:val="32"/>
          <w:lang w:eastAsia="zh-CN"/>
        </w:rPr>
        <w:t>、新设备</w:t>
      </w:r>
      <w:r>
        <w:rPr>
          <w:rFonts w:hint="eastAsia" w:ascii="仿宋_GB2312" w:hAnsi="仿宋_GB2312" w:eastAsia="仿宋_GB2312" w:cs="仿宋_GB2312"/>
          <w:sz w:val="32"/>
          <w:szCs w:val="32"/>
        </w:rPr>
        <w:t>，取得良好效果并经主管部门认可；</w:t>
      </w:r>
    </w:p>
    <w:p w14:paraId="6601EB3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（五）其他依法依规应当认定为良好行为的信息。</w:t>
      </w:r>
    </w:p>
    <w:p w14:paraId="633FE08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良好行为信息由产生地住房城乡建设主管部门依据有效文件核实确认后记录</w:t>
      </w:r>
      <w:r>
        <w:rPr>
          <w:rFonts w:hint="eastAsia" w:ascii="仿宋_GB2312" w:hAnsi="仿宋_GB2312" w:eastAsia="仿宋_GB2312" w:cs="仿宋_GB2312"/>
          <w:sz w:val="32"/>
          <w:szCs w:val="32"/>
          <w:lang w:eastAsia="zh-CN"/>
        </w:rPr>
        <w:t>，具体分值为：县（区）级</w:t>
      </w:r>
      <w:r>
        <w:rPr>
          <w:rFonts w:hint="eastAsia" w:ascii="仿宋_GB2312" w:hAnsi="仿宋_GB2312" w:eastAsia="仿宋_GB2312" w:cs="仿宋_GB2312"/>
          <w:sz w:val="32"/>
          <w:szCs w:val="32"/>
          <w:lang w:val="en-US" w:eastAsia="zh-CN"/>
        </w:rPr>
        <w:t>3分</w:t>
      </w:r>
      <w:r>
        <w:rPr>
          <w:rFonts w:hint="eastAsia" w:ascii="仿宋_GB2312" w:hAnsi="仿宋_GB2312" w:eastAsia="仿宋_GB2312" w:cs="仿宋_GB2312"/>
          <w:sz w:val="32"/>
          <w:szCs w:val="32"/>
          <w:lang w:eastAsia="zh-CN"/>
        </w:rPr>
        <w:t>/次、地（市）级</w:t>
      </w:r>
      <w:r>
        <w:rPr>
          <w:rFonts w:hint="eastAsia" w:ascii="仿宋_GB2312" w:hAnsi="仿宋_GB2312" w:eastAsia="仿宋_GB2312" w:cs="仿宋_GB2312"/>
          <w:sz w:val="32"/>
          <w:szCs w:val="32"/>
          <w:lang w:val="en-US" w:eastAsia="zh-CN"/>
        </w:rPr>
        <w:t>6分</w:t>
      </w:r>
      <w:r>
        <w:rPr>
          <w:rFonts w:hint="eastAsia" w:ascii="仿宋_GB2312" w:hAnsi="仿宋_GB2312" w:eastAsia="仿宋_GB2312" w:cs="仿宋_GB2312"/>
          <w:sz w:val="32"/>
          <w:szCs w:val="32"/>
          <w:lang w:eastAsia="zh-CN"/>
        </w:rPr>
        <w:t>/次、自治区级及以上</w:t>
      </w:r>
      <w:r>
        <w:rPr>
          <w:rFonts w:hint="eastAsia" w:ascii="仿宋_GB2312" w:hAnsi="仿宋_GB2312" w:eastAsia="仿宋_GB2312" w:cs="仿宋_GB2312"/>
          <w:sz w:val="32"/>
          <w:szCs w:val="32"/>
          <w:lang w:val="en-US" w:eastAsia="zh-CN"/>
        </w:rPr>
        <w:t>9分</w:t>
      </w:r>
      <w:r>
        <w:rPr>
          <w:rFonts w:hint="eastAsia" w:ascii="仿宋_GB2312" w:hAnsi="仿宋_GB2312" w:eastAsia="仿宋_GB2312" w:cs="仿宋_GB2312"/>
          <w:sz w:val="32"/>
          <w:szCs w:val="32"/>
          <w:lang w:eastAsia="zh-CN"/>
        </w:rPr>
        <w:t>/次。</w:t>
      </w:r>
    </w:p>
    <w:p w14:paraId="0D0331A1">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第九条</w:t>
      </w:r>
      <w:r>
        <w:rPr>
          <w:rFonts w:hint="eastAsia" w:ascii="仿宋_GB2312" w:hAnsi="仿宋_GB2312" w:eastAsia="仿宋_GB2312" w:cs="仿宋_GB2312"/>
          <w:b/>
          <w:bCs/>
          <w:color w:val="FF0000"/>
          <w:sz w:val="32"/>
          <w:szCs w:val="32"/>
          <w:lang w:val="en-US" w:eastAsia="zh-CN"/>
        </w:rPr>
        <w:t xml:space="preserve"> </w:t>
      </w:r>
      <w:r>
        <w:rPr>
          <w:rFonts w:hint="eastAsia" w:ascii="仿宋_GB2312" w:hAnsi="仿宋_GB2312" w:eastAsia="仿宋_GB2312" w:cs="仿宋_GB2312"/>
          <w:sz w:val="32"/>
          <w:szCs w:val="32"/>
        </w:rPr>
        <w:t>失信行为信息是指安管人员违反安全生产法律法规、规章、标准规范及管理制度的行为信息，分为一般失信行为信息和严重失信行为信息。严重失信行为</w:t>
      </w:r>
      <w:r>
        <w:rPr>
          <w:rFonts w:hint="eastAsia" w:ascii="仿宋_GB2312" w:hAnsi="仿宋_GB2312" w:eastAsia="仿宋_GB2312" w:cs="仿宋_GB2312"/>
          <w:sz w:val="32"/>
          <w:szCs w:val="32"/>
          <w:lang w:eastAsia="zh-CN"/>
        </w:rPr>
        <w:t>按</w:t>
      </w:r>
      <w:r>
        <w:rPr>
          <w:rFonts w:hint="eastAsia" w:ascii="仿宋_GB2312" w:hAnsi="仿宋_GB2312" w:eastAsia="仿宋_GB2312" w:cs="仿宋_GB2312"/>
          <w:sz w:val="32"/>
          <w:szCs w:val="32"/>
        </w:rPr>
        <w:t>《西藏自治区建筑市场信用管理办法》第二十二条所列情形</w:t>
      </w:r>
      <w:r>
        <w:rPr>
          <w:rFonts w:hint="eastAsia" w:ascii="仿宋_GB2312" w:hAnsi="仿宋_GB2312" w:eastAsia="仿宋_GB2312" w:cs="仿宋_GB2312"/>
          <w:sz w:val="32"/>
          <w:szCs w:val="32"/>
          <w:lang w:eastAsia="zh-CN"/>
        </w:rPr>
        <w:t>认定，</w:t>
      </w:r>
      <w:r>
        <w:rPr>
          <w:rFonts w:hint="eastAsia" w:ascii="仿宋_GB2312" w:hAnsi="仿宋_GB2312" w:eastAsia="仿宋_GB2312" w:cs="仿宋_GB2312"/>
          <w:sz w:val="32"/>
          <w:szCs w:val="32"/>
        </w:rPr>
        <w:t>一般失信行为主要包括但不限于以下情形：</w:t>
      </w:r>
    </w:p>
    <w:p w14:paraId="28CD2A5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（一）未按规定履行安全生产职责，导致项目存在重大事故隐患，经责令整改后逾期未改或整改不到位的；</w:t>
      </w:r>
    </w:p>
    <w:p w14:paraId="0B45AAF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（二）未严格执行《建筑施工企业、工程项目安全生产管理机构设置及安全生产管理人员配备办法》及其实施细则，配备不足、人证不符或长期脱岗的；</w:t>
      </w:r>
    </w:p>
    <w:p w14:paraId="3D56F8A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（三）未按规定佩戴使用安全生产检查记录仪、未按时规范填报施工安全日志，经</w:t>
      </w:r>
      <w:r>
        <w:rPr>
          <w:rFonts w:hint="eastAsia" w:ascii="仿宋_GB2312" w:hAnsi="仿宋_GB2312" w:eastAsia="仿宋_GB2312" w:cs="仿宋_GB2312"/>
          <w:sz w:val="32"/>
          <w:szCs w:val="32"/>
          <w:lang w:eastAsia="zh-CN"/>
        </w:rPr>
        <w:t>西藏自治区房屋市政工程</w:t>
      </w:r>
      <w:r>
        <w:rPr>
          <w:rFonts w:hint="eastAsia" w:ascii="仿宋_GB2312" w:hAnsi="仿宋_GB2312" w:eastAsia="仿宋_GB2312" w:cs="仿宋_GB2312"/>
          <w:sz w:val="32"/>
          <w:szCs w:val="32"/>
        </w:rPr>
        <w:t>智慧化</w:t>
      </w:r>
      <w:r>
        <w:rPr>
          <w:rFonts w:hint="eastAsia" w:ascii="仿宋_GB2312" w:hAnsi="仿宋_GB2312" w:eastAsia="仿宋_GB2312" w:cs="仿宋_GB2312"/>
          <w:sz w:val="32"/>
          <w:szCs w:val="32"/>
          <w:lang w:eastAsia="zh-CN"/>
        </w:rPr>
        <w:t>服务与</w:t>
      </w:r>
      <w:r>
        <w:rPr>
          <w:rFonts w:hint="eastAsia" w:ascii="仿宋_GB2312" w:hAnsi="仿宋_GB2312" w:eastAsia="仿宋_GB2312" w:cs="仿宋_GB2312"/>
          <w:sz w:val="32"/>
          <w:szCs w:val="32"/>
        </w:rPr>
        <w:t>监管平台预警或主管部门核查属实的；</w:t>
      </w:r>
    </w:p>
    <w:p w14:paraId="2F94E14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（四）对发现的安全生产隐患未及时督促整改、未按规定报告的；</w:t>
      </w:r>
    </w:p>
    <w:p w14:paraId="7C05D35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（五）发生一般生产安全事故，经调查认定负有管理责任的；</w:t>
      </w:r>
    </w:p>
    <w:p w14:paraId="1CD41BD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（六）在安全生产检查、事故调查中提供虚假材料或隐瞒真相的；</w:t>
      </w:r>
    </w:p>
    <w:p w14:paraId="4355288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（七）拒不配合住房城乡建设主管部门依法实施的监督检查、调查取证的；</w:t>
      </w:r>
    </w:p>
    <w:p w14:paraId="15C6924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（八）受到警告、通报批评、罚款、没收违法所得、责令停止执业、暂扣或吊销安全生产考核合格证书等行政处罚或行政处理的；</w:t>
      </w:r>
    </w:p>
    <w:p w14:paraId="7BAC61F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（九）经人民法院生效裁判文书或仲裁机构裁决文书认定，在安全生产活动中存在违法行为的；</w:t>
      </w:r>
    </w:p>
    <w:p w14:paraId="49E4562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（十）其他违反安全生产管理规定，造成不良影响或后果的行为。</w:t>
      </w:r>
    </w:p>
    <w:p w14:paraId="3C871972">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其他信用信息是指各级住房城乡建设主管部门在日常监管、专项检查、信访处理等工作中记录的，反映安管人员执业状态、配合度、培训学习等情况，但不作为公开失信惩戒依据的信息。</w:t>
      </w:r>
    </w:p>
    <w:p w14:paraId="229B7B13">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失信行为信息的认定应以已生效的行政处罚决定书、行政处理文书、责令整改通知书、通报批评文件、人民法院或仲裁机构生效法律文书等具有法律效力的文件为依据。</w:t>
      </w:r>
    </w:p>
    <w:p w14:paraId="0E17DAA1">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第三章 信用信息记录与评定</w:t>
      </w:r>
    </w:p>
    <w:p w14:paraId="4F33A269">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信用信息的记录实行“谁监管、谁记录，谁产生、谁负责”。各级住房城乡建设主管部门应自相关行为信息确认或文书生效之日起，按照规定的时限（一般不超过10个工作日）将信息准确、完整地录入</w:t>
      </w:r>
      <w:r>
        <w:rPr>
          <w:rFonts w:hint="eastAsia" w:ascii="仿宋_GB2312" w:hAnsi="仿宋_GB2312" w:eastAsia="仿宋_GB2312" w:cs="仿宋_GB2312"/>
          <w:sz w:val="32"/>
          <w:szCs w:val="32"/>
          <w:lang w:eastAsia="zh-CN"/>
        </w:rPr>
        <w:t>西藏自治区房屋市政工程智慧化服务与监管平台后，自动推送至</w:t>
      </w:r>
      <w:r>
        <w:rPr>
          <w:rFonts w:hint="eastAsia" w:ascii="仿宋_GB2312" w:hAnsi="仿宋_GB2312" w:eastAsia="仿宋_GB2312" w:cs="仿宋_GB2312"/>
          <w:sz w:val="32"/>
          <w:szCs w:val="32"/>
        </w:rPr>
        <w:t>西藏自治区建筑市场监管公共服务平台。</w:t>
      </w:r>
    </w:p>
    <w:p w14:paraId="63673845">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安管人员信用评价实行实时动态计分制。基准分为</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分。失信行为信息按照《西藏自治区建筑市场信用管理办法》附件中相应人员类别的扣分标准实时扣分，或按规定直接列入严重失信名单。</w:t>
      </w:r>
    </w:p>
    <w:p w14:paraId="14AF7CCB">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信用等级根据动态分值划分如下：</w:t>
      </w:r>
    </w:p>
    <w:p w14:paraId="2C65683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（一）A级（优秀）：分值≥</w:t>
      </w:r>
      <w:r>
        <w:rPr>
          <w:rFonts w:hint="eastAsia" w:ascii="仿宋_GB2312" w:hAnsi="仿宋_GB2312" w:eastAsia="仿宋_GB2312" w:cs="仿宋_GB2312"/>
          <w:sz w:val="32"/>
          <w:szCs w:val="32"/>
          <w:lang w:val="en-US" w:eastAsia="zh-CN"/>
        </w:rPr>
        <w:t>120</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（含）</w:t>
      </w:r>
      <w:r>
        <w:rPr>
          <w:rFonts w:hint="eastAsia" w:ascii="仿宋_GB2312" w:hAnsi="仿宋_GB2312" w:eastAsia="仿宋_GB2312" w:cs="仿宋_GB2312"/>
          <w:sz w:val="32"/>
          <w:szCs w:val="32"/>
        </w:rPr>
        <w:t>；</w:t>
      </w:r>
    </w:p>
    <w:p w14:paraId="216C02F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（二）B级（良好）：100分≤分值＜</w:t>
      </w:r>
      <w:r>
        <w:rPr>
          <w:rFonts w:hint="eastAsia" w:ascii="仿宋_GB2312" w:hAnsi="仿宋_GB2312" w:eastAsia="仿宋_GB2312" w:cs="仿宋_GB2312"/>
          <w:sz w:val="32"/>
          <w:szCs w:val="32"/>
          <w:lang w:val="en-US" w:eastAsia="zh-CN"/>
        </w:rPr>
        <w:t>120（不含）</w:t>
      </w:r>
      <w:r>
        <w:rPr>
          <w:rFonts w:hint="eastAsia" w:ascii="仿宋_GB2312" w:hAnsi="仿宋_GB2312" w:eastAsia="仿宋_GB2312" w:cs="仿宋_GB2312"/>
          <w:sz w:val="32"/>
          <w:szCs w:val="32"/>
        </w:rPr>
        <w:t>分；</w:t>
      </w:r>
    </w:p>
    <w:p w14:paraId="0F79E51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（三）C级（合格）：</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分≤分值＜</w:t>
      </w:r>
      <w:r>
        <w:rPr>
          <w:rFonts w:hint="eastAsia" w:ascii="仿宋_GB2312" w:hAnsi="仿宋_GB2312" w:eastAsia="仿宋_GB2312" w:cs="仿宋_GB2312"/>
          <w:sz w:val="32"/>
          <w:szCs w:val="32"/>
          <w:lang w:val="en-US" w:eastAsia="zh-CN"/>
        </w:rPr>
        <w:t>100（不含）</w:t>
      </w:r>
      <w:r>
        <w:rPr>
          <w:rFonts w:hint="eastAsia" w:ascii="仿宋_GB2312" w:hAnsi="仿宋_GB2312" w:eastAsia="仿宋_GB2312" w:cs="仿宋_GB2312"/>
          <w:sz w:val="32"/>
          <w:szCs w:val="32"/>
        </w:rPr>
        <w:t>分；</w:t>
      </w:r>
    </w:p>
    <w:p w14:paraId="4088747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（四）D级（不合格）：分值＜</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（不含）</w:t>
      </w:r>
      <w:r>
        <w:rPr>
          <w:rFonts w:hint="eastAsia" w:ascii="仿宋_GB2312" w:hAnsi="仿宋_GB2312" w:eastAsia="仿宋_GB2312" w:cs="仿宋_GB2312"/>
          <w:sz w:val="32"/>
          <w:szCs w:val="32"/>
        </w:rPr>
        <w:t>，或被认定为严重失信主体。</w:t>
      </w:r>
    </w:p>
    <w:p w14:paraId="3067C90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新取得安全生产考核合格证书或首次进藏执业人员，初始信用等级定为C级。</w:t>
      </w:r>
    </w:p>
    <w:p w14:paraId="459EBADD">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信用信息公示期限按以下规定执行，法律法规另有规定的从其规定：</w:t>
      </w:r>
    </w:p>
    <w:p w14:paraId="48E49B2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（一）基本信息长期公开，直至证书注销或人员退出；</w:t>
      </w:r>
    </w:p>
    <w:p w14:paraId="5C4B4A0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（二）良好行为信息公开期限一般为3年；</w:t>
      </w:r>
    </w:p>
    <w:p w14:paraId="5B498F2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（三）一般失信行为信息公示期为3个月至1年；</w:t>
      </w:r>
    </w:p>
    <w:p w14:paraId="50F6580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（四）严重失信行为信息公示期为1年至3年。</w:t>
      </w:r>
    </w:p>
    <w:p w14:paraId="7F423E2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公示期满后，相关信息转入后台档案保存，不再对外公开。</w:t>
      </w:r>
    </w:p>
    <w:p w14:paraId="31B11024">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第四章 信用评价结果应用</w:t>
      </w:r>
    </w:p>
    <w:p w14:paraId="3BA07ED3">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各级住房城乡建设主管部门应将安管人员信用评价结果作为安全生产许可动态核查、人员任职资格审查、项目招投标、评优评先、监督检查频次确定、差异化监管等重要依据。</w:t>
      </w:r>
    </w:p>
    <w:p w14:paraId="4E1B2D7C">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对信用等级为A级的安管人员，实行以下激励措施：</w:t>
      </w:r>
    </w:p>
    <w:p w14:paraId="3203EAC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（一）在评优评先、表彰奖励时优先考虑；</w:t>
      </w:r>
    </w:p>
    <w:p w14:paraId="4895B55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（二）在安全生产许可证延续、变更等事项中提供便利服务；</w:t>
      </w:r>
    </w:p>
    <w:p w14:paraId="0CA6429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（三）适当减少日常监督检查频次；</w:t>
      </w:r>
    </w:p>
    <w:p w14:paraId="7BF4A08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（四）鼓励企业优先聘用、晋升。</w:t>
      </w:r>
    </w:p>
    <w:p w14:paraId="27B8B171">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对信用等级为C级的安管人员，纳入常规监管。对信用等级为D级或被列入严重失信名单的安管人员，实行以下惩戒措施：</w:t>
      </w:r>
    </w:p>
    <w:p w14:paraId="6B8E11D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（一）公示期内，不得担任项目负责人、项目安全总监或项目专职安全生产管理人员；</w:t>
      </w:r>
    </w:p>
    <w:p w14:paraId="6B390AD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（二）不得作为安全生产类评优表彰、政策试点对象；</w:t>
      </w:r>
    </w:p>
    <w:p w14:paraId="255F0C2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（三）作为“双随机、一公开”监管重点对象，提高检查比例和频次；</w:t>
      </w:r>
    </w:p>
    <w:p w14:paraId="73FEE8E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（四）建议其所在企业对其进行岗位调整或再培训；</w:t>
      </w:r>
    </w:p>
    <w:p w14:paraId="4366B11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（五）法律、法规、规章规定的其他措施。</w:t>
      </w:r>
    </w:p>
    <w:p w14:paraId="5E7A3EB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两年内两次及以上被评定为D级的，建议原考核发证机关依法暂扣或吊销其安全生产考核合格证书。</w:t>
      </w:r>
    </w:p>
    <w:p w14:paraId="107DD38A">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第五章 信用修复</w:t>
      </w:r>
    </w:p>
    <w:p w14:paraId="63CE0B12">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鼓励存在失信行为的安管人员主动整改、纠正错误、消除不良影响。符合以下条件的，可向原失信信息认定部门申请信用修复：</w:t>
      </w:r>
    </w:p>
    <w:p w14:paraId="5B34E2C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（一）已履行行政处罚或行政处理决定规定的义务；</w:t>
      </w:r>
    </w:p>
    <w:p w14:paraId="57DEAC4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（二）已整改完毕违法违规行为或安全隐患；</w:t>
      </w:r>
    </w:p>
    <w:p w14:paraId="289120B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（三）失信行为信息公示期已满最短公示期限（一般失信满3个月，严重失信满1年）；</w:t>
      </w:r>
    </w:p>
    <w:p w14:paraId="3EAFDB8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（四）公开作出信用承诺。</w:t>
      </w:r>
    </w:p>
    <w:p w14:paraId="2427E4A9">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具有下列情形之一的，不予信用修复：</w:t>
      </w:r>
    </w:p>
    <w:p w14:paraId="68EFF8D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（一）因发生较大及以上生产安全事故并负有直接管理责任，受到吊销执业资格或安全生产考核合格证书处罚的；</w:t>
      </w:r>
    </w:p>
    <w:p w14:paraId="1C3AC5A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（二）在申请信用修复过程中存在隐瞒事实、弄虚作假的；</w:t>
      </w:r>
    </w:p>
    <w:p w14:paraId="32B0682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（三）信用修复后6个月内再次发生</w:t>
      </w:r>
      <w:r>
        <w:rPr>
          <w:rFonts w:hint="eastAsia" w:ascii="仿宋_GB2312" w:hAnsi="仿宋_GB2312" w:eastAsia="仿宋_GB2312" w:cs="仿宋_GB2312"/>
          <w:sz w:val="32"/>
          <w:szCs w:val="32"/>
          <w:lang w:eastAsia="zh-CN"/>
        </w:rPr>
        <w:t>本办法第九条所列</w:t>
      </w:r>
      <w:r>
        <w:rPr>
          <w:rFonts w:hint="eastAsia" w:ascii="仿宋_GB2312" w:hAnsi="仿宋_GB2312" w:eastAsia="仿宋_GB2312" w:cs="仿宋_GB2312"/>
          <w:sz w:val="32"/>
          <w:szCs w:val="32"/>
        </w:rPr>
        <w:t>同类失信行为的；</w:t>
      </w:r>
    </w:p>
    <w:p w14:paraId="2706AC8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（四）法律、法规、规章另有规定的。</w:t>
      </w:r>
    </w:p>
    <w:p w14:paraId="2623CC9E">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信用修复程序参照《西藏自治区建筑市场信用管理办法》第六章相关规定执行。认定部门应在规定时限内完成审核并作出决定。同意修复的，应调整公示期限或终止公示，解除相关惩戒措施。</w:t>
      </w:r>
    </w:p>
    <w:p w14:paraId="7247A4A6">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第六章 监督管理</w:t>
      </w:r>
    </w:p>
    <w:p w14:paraId="0E38860A">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各级住房城乡建设主管部门及其工作人员在信用管理工作中应依法履职，不得滥用职权、徇私舞弊、玩忽职守。对违规记录、篡改、泄露信用信息或利用信用信息进行非法活动的，依法追究责任。</w:t>
      </w:r>
    </w:p>
    <w:p w14:paraId="1E77086E">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安管人员对本人信用信息记录、信用等级评定有异议的，可向原信息认定部门或上一级主管部门提出书面核查申请。受理部门应在规定时间内核查并答复。异议处理期间，不影响已记录信用信息的应用。</w:t>
      </w:r>
    </w:p>
    <w:p w14:paraId="101B2CB9">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自治区住房和城乡建设厅定期对各地信用档案管理工作进行检查和通报，确保制度统一、规范实施。</w:t>
      </w:r>
    </w:p>
    <w:p w14:paraId="60C5D238">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 附则</w:t>
      </w:r>
    </w:p>
    <w:p w14:paraId="0AABDD3C">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本制度由西藏自治区住房和城乡建设厅负责解释。</w:t>
      </w:r>
    </w:p>
    <w:p w14:paraId="151E1E08">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本制度自2026年 月 日起施行。原有规定与本制度不一致的，以本制度为准。</w:t>
      </w:r>
    </w:p>
    <w:p w14:paraId="6FFB9F4C">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sz w:val="32"/>
          <w:szCs w:val="32"/>
        </w:rPr>
      </w:pPr>
    </w:p>
    <w:p w14:paraId="41656618">
      <w:pPr>
        <w:keepNext w:val="0"/>
        <w:keepLines w:val="0"/>
        <w:pageBreakBefore w:val="0"/>
        <w:widowControl w:val="0"/>
        <w:kinsoku/>
        <w:wordWrap/>
        <w:overflowPunct/>
        <w:topLinePunct w:val="0"/>
        <w:autoSpaceDE/>
        <w:autoSpaceDN/>
        <w:bidi w:val="0"/>
        <w:adjustRightInd/>
        <w:snapToGrid/>
        <w:spacing w:line="550" w:lineRule="exact"/>
        <w:ind w:left="1280" w:hanging="1280" w:hangingChars="4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西藏自治区</w:t>
      </w:r>
      <w:r>
        <w:rPr>
          <w:rFonts w:hint="eastAsia" w:ascii="仿宋_GB2312" w:hAnsi="仿宋_GB2312" w:eastAsia="仿宋_GB2312" w:cs="仿宋_GB2312"/>
          <w:sz w:val="32"/>
          <w:szCs w:val="32"/>
          <w:lang w:eastAsia="zh-CN"/>
        </w:rPr>
        <w:t>房屋市政工程</w:t>
      </w:r>
      <w:r>
        <w:rPr>
          <w:rFonts w:hint="eastAsia" w:ascii="仿宋_GB2312" w:hAnsi="仿宋_GB2312" w:eastAsia="仿宋_GB2312" w:cs="仿宋_GB2312"/>
          <w:sz w:val="32"/>
          <w:szCs w:val="32"/>
        </w:rPr>
        <w:t>安全生产管理人员严重</w:t>
      </w:r>
    </w:p>
    <w:p w14:paraId="73C0D8C6">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失信主体认定告知书</w:t>
      </w:r>
      <w:r>
        <w:rPr>
          <w:rFonts w:hint="eastAsia" w:ascii="方正小标宋_GBK" w:hAnsi="方正小标宋_GBK" w:eastAsia="方正小标宋_GBK" w:cs="方正小标宋_GBK"/>
          <w:sz w:val="44"/>
          <w:szCs w:val="44"/>
        </w:rPr>
        <w:br w:type="textWrapping"/>
      </w:r>
      <w:r>
        <w:rPr>
          <w:rFonts w:hint="eastAsia" w:ascii="仿宋_GB2312" w:hAnsi="仿宋_GB2312" w:eastAsia="仿宋_GB2312" w:cs="仿宋_GB2312"/>
          <w:sz w:val="32"/>
          <w:szCs w:val="32"/>
          <w:lang w:val="en-US" w:eastAsia="zh-CN"/>
        </w:rPr>
        <w:t xml:space="preserve">         2-2</w:t>
      </w:r>
      <w:r>
        <w:rPr>
          <w:rFonts w:hint="eastAsia" w:ascii="仿宋_GB2312" w:hAnsi="仿宋_GB2312" w:eastAsia="仿宋_GB2312" w:cs="仿宋_GB2312"/>
          <w:sz w:val="32"/>
          <w:szCs w:val="32"/>
        </w:rPr>
        <w:t>西藏自治区</w:t>
      </w:r>
      <w:r>
        <w:rPr>
          <w:rFonts w:hint="eastAsia" w:ascii="仿宋_GB2312" w:hAnsi="仿宋_GB2312" w:eastAsia="仿宋_GB2312" w:cs="仿宋_GB2312"/>
          <w:sz w:val="32"/>
          <w:szCs w:val="32"/>
          <w:lang w:eastAsia="zh-CN"/>
        </w:rPr>
        <w:t>房屋市政工程</w:t>
      </w:r>
      <w:r>
        <w:rPr>
          <w:rFonts w:hint="eastAsia" w:ascii="仿宋_GB2312" w:hAnsi="仿宋_GB2312" w:eastAsia="仿宋_GB2312" w:cs="仿宋_GB2312"/>
          <w:sz w:val="32"/>
          <w:szCs w:val="32"/>
        </w:rPr>
        <w:t>安全生产管理人员严重</w:t>
      </w:r>
    </w:p>
    <w:p w14:paraId="4327489C">
      <w:pPr>
        <w:keepNext w:val="0"/>
        <w:keepLines w:val="0"/>
        <w:pageBreakBefore w:val="0"/>
        <w:widowControl w:val="0"/>
        <w:kinsoku/>
        <w:wordWrap/>
        <w:overflowPunct/>
        <w:topLinePunct w:val="0"/>
        <w:autoSpaceDE/>
        <w:autoSpaceDN/>
        <w:bidi w:val="0"/>
        <w:adjustRightInd/>
        <w:snapToGrid/>
        <w:spacing w:line="550" w:lineRule="exact"/>
        <w:ind w:firstLine="1920" w:firstLineChars="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失信主体认定书</w:t>
      </w:r>
    </w:p>
    <w:p w14:paraId="06670CA4">
      <w:pPr>
        <w:keepNext w:val="0"/>
        <w:keepLines w:val="0"/>
        <w:pageBreakBefore w:val="0"/>
        <w:widowControl w:val="0"/>
        <w:kinsoku/>
        <w:wordWrap/>
        <w:overflowPunct/>
        <w:topLinePunct w:val="0"/>
        <w:autoSpaceDE/>
        <w:autoSpaceDN/>
        <w:bidi w:val="0"/>
        <w:adjustRightInd/>
        <w:snapToGrid/>
        <w:spacing w:line="550" w:lineRule="exact"/>
        <w:ind w:left="1920" w:hanging="1920" w:hangingChars="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2-3</w:t>
      </w:r>
      <w:r>
        <w:rPr>
          <w:rFonts w:hint="eastAsia" w:ascii="仿宋_GB2312" w:hAnsi="仿宋_GB2312" w:eastAsia="仿宋_GB2312" w:cs="仿宋_GB2312"/>
          <w:sz w:val="32"/>
          <w:szCs w:val="32"/>
        </w:rPr>
        <w:t>西藏自治区房屋市政工程安全生产管理人员信用修复公开承诺书</w:t>
      </w:r>
    </w:p>
    <w:p w14:paraId="7398873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r>
        <w:rPr>
          <w:rFonts w:hint="eastAsia" w:ascii="黑体" w:hAnsi="黑体" w:eastAsia="黑体" w:cs="黑体"/>
          <w:sz w:val="32"/>
          <w:szCs w:val="32"/>
        </w:rPr>
        <w:t>1</w:t>
      </w:r>
    </w:p>
    <w:p w14:paraId="24F07E0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rPr>
      </w:pPr>
    </w:p>
    <w:p w14:paraId="4395318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西藏自治区</w:t>
      </w:r>
      <w:r>
        <w:rPr>
          <w:rFonts w:hint="eastAsia" w:ascii="方正小标宋_GBK" w:hAnsi="方正小标宋_GBK" w:eastAsia="方正小标宋_GBK" w:cs="方正小标宋_GBK"/>
          <w:sz w:val="44"/>
          <w:szCs w:val="44"/>
          <w:lang w:eastAsia="zh-CN"/>
        </w:rPr>
        <w:t>房屋市政工程</w:t>
      </w:r>
      <w:r>
        <w:rPr>
          <w:rFonts w:hint="eastAsia" w:ascii="方正小标宋_GBK" w:hAnsi="方正小标宋_GBK" w:eastAsia="方正小标宋_GBK" w:cs="方正小标宋_GBK"/>
          <w:sz w:val="44"/>
          <w:szCs w:val="44"/>
        </w:rPr>
        <w:t>安全生产管理</w:t>
      </w:r>
    </w:p>
    <w:p w14:paraId="0F17F39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方正小标宋_GBK" w:hAnsi="方正小标宋_GBK" w:eastAsia="方正小标宋_GBK" w:cs="方正小标宋_GBK"/>
          <w:sz w:val="44"/>
          <w:szCs w:val="44"/>
        </w:rPr>
        <w:t>人员严重失信主体认定告知书</w:t>
      </w:r>
      <w:r>
        <w:rPr>
          <w:rFonts w:hint="eastAsia" w:ascii="方正小标宋_GBK" w:hAnsi="方正小标宋_GBK" w:eastAsia="方正小标宋_GBK" w:cs="方正小标宋_GBK"/>
          <w:sz w:val="44"/>
          <w:szCs w:val="44"/>
        </w:rPr>
        <w:br w:type="textWrapping"/>
      </w:r>
      <w:r>
        <w:rPr>
          <w:rFonts w:hint="eastAsia" w:ascii="仿宋_GB2312" w:hAnsi="仿宋_GB2312" w:eastAsia="仿宋_GB2312" w:cs="仿宋_GB2312"/>
          <w:sz w:val="32"/>
          <w:szCs w:val="32"/>
        </w:rPr>
        <w:t>（文号：__________）</w:t>
      </w:r>
    </w:p>
    <w:p w14:paraId="2CB0B6F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10CD968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u w:val="dotted"/>
          <w:lang w:val="en-US" w:eastAsia="zh-CN"/>
        </w:rPr>
      </w:pPr>
      <w:r>
        <w:rPr>
          <w:rFonts w:hint="eastAsia" w:ascii="黑体" w:hAnsi="黑体" w:eastAsia="黑体" w:cs="黑体"/>
          <w:sz w:val="32"/>
          <w:szCs w:val="32"/>
        </w:rPr>
        <w:t>当事人：</w:t>
      </w:r>
      <w:r>
        <w:rPr>
          <w:rFonts w:hint="eastAsia" w:ascii="黑体" w:hAnsi="黑体" w:eastAsia="黑体" w:cs="黑体"/>
          <w:sz w:val="32"/>
          <w:szCs w:val="32"/>
          <w:u w:val="dotted"/>
          <w:lang w:val="en-US" w:eastAsia="zh-CN"/>
        </w:rPr>
        <w:t xml:space="preserve">                     </w:t>
      </w:r>
      <w:r>
        <w:rPr>
          <w:rFonts w:hint="eastAsia" w:ascii="方正仿宋_GB2312" w:hAnsi="方正仿宋_GB2312" w:eastAsia="方正仿宋_GB2312" w:cs="方正仿宋_GB2312"/>
          <w:sz w:val="32"/>
          <w:szCs w:val="32"/>
        </w:rPr>
        <w:br w:type="textWrapping"/>
      </w:r>
      <w:r>
        <w:rPr>
          <w:rFonts w:hint="eastAsia" w:ascii="黑体" w:hAnsi="黑体" w:eastAsia="黑体" w:cs="黑体"/>
          <w:sz w:val="32"/>
          <w:szCs w:val="32"/>
        </w:rPr>
        <w:t>身份证号码：</w:t>
      </w:r>
      <w:r>
        <w:rPr>
          <w:rFonts w:hint="eastAsia" w:ascii="黑体" w:hAnsi="黑体" w:eastAsia="黑体" w:cs="黑体"/>
          <w:sz w:val="32"/>
          <w:szCs w:val="32"/>
          <w:u w:val="dotted"/>
          <w:lang w:val="en-US" w:eastAsia="zh-CN"/>
        </w:rPr>
        <w:t xml:space="preserve">                     </w:t>
      </w:r>
    </w:p>
    <w:p w14:paraId="5B4D621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u w:val="dotted"/>
          <w:lang w:val="en-US" w:eastAsia="zh-CN"/>
        </w:rPr>
      </w:pPr>
      <w:r>
        <w:rPr>
          <w:rFonts w:hint="eastAsia" w:ascii="黑体" w:hAnsi="黑体" w:eastAsia="黑体" w:cs="黑体"/>
          <w:sz w:val="32"/>
          <w:szCs w:val="32"/>
        </w:rPr>
        <w:t>安全生产考核合格证书编号：</w:t>
      </w:r>
      <w:r>
        <w:rPr>
          <w:rFonts w:hint="eastAsia" w:ascii="黑体" w:hAnsi="黑体" w:eastAsia="黑体" w:cs="黑体"/>
          <w:sz w:val="32"/>
          <w:szCs w:val="32"/>
          <w:u w:val="dotted"/>
          <w:lang w:val="en-US" w:eastAsia="zh-CN"/>
        </w:rPr>
        <w:t xml:space="preserve">                     </w:t>
      </w:r>
    </w:p>
    <w:p w14:paraId="45EE1CD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u w:val="dotted"/>
          <w:lang w:val="en-US" w:eastAsia="zh-CN"/>
        </w:rPr>
      </w:pPr>
      <w:r>
        <w:rPr>
          <w:rFonts w:hint="eastAsia" w:ascii="黑体" w:hAnsi="黑体" w:eastAsia="黑体" w:cs="黑体"/>
          <w:sz w:val="32"/>
          <w:szCs w:val="32"/>
        </w:rPr>
        <w:t>所在单位：</w:t>
      </w:r>
      <w:r>
        <w:rPr>
          <w:rFonts w:hint="eastAsia" w:ascii="黑体" w:hAnsi="黑体" w:eastAsia="黑体" w:cs="黑体"/>
          <w:sz w:val="32"/>
          <w:szCs w:val="32"/>
          <w:u w:val="dotted"/>
          <w:lang w:val="en-US" w:eastAsia="zh-CN"/>
        </w:rPr>
        <w:t xml:space="preserve">                         </w:t>
      </w:r>
    </w:p>
    <w:p w14:paraId="4A74086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经查，你（单位安全生产管理人员 </w:t>
      </w:r>
      <w:r>
        <w:rPr>
          <w:rFonts w:hint="eastAsia" w:ascii="仿宋_GB2312" w:hAnsi="仿宋_GB2312" w:eastAsia="仿宋_GB2312" w:cs="仿宋_GB2312"/>
          <w:sz w:val="32"/>
          <w:szCs w:val="32"/>
          <w:u w:val="dotted"/>
          <w:lang w:val="en-US" w:eastAsia="zh-CN"/>
        </w:rPr>
        <w:t xml:space="preserve">                </w:t>
      </w:r>
      <w:r>
        <w:rPr>
          <w:rFonts w:hint="eastAsia" w:ascii="仿宋_GB2312" w:hAnsi="仿宋_GB2312" w:eastAsia="仿宋_GB2312" w:cs="仿宋_GB2312"/>
          <w:sz w:val="32"/>
          <w:szCs w:val="32"/>
        </w:rPr>
        <w:t>）存在以下行为：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u w:val="dotted"/>
          <w:lang w:val="en-US" w:eastAsia="zh-CN"/>
        </w:rPr>
        <w:t xml:space="preserve">                </w:t>
      </w:r>
      <w:r>
        <w:rPr>
          <w:rFonts w:hint="eastAsia" w:ascii="仿宋_GB2312" w:hAnsi="仿宋_GB2312" w:eastAsia="仿宋_GB2312" w:cs="仿宋_GB2312"/>
          <w:sz w:val="32"/>
          <w:szCs w:val="32"/>
        </w:rPr>
        <w:t>（具体失信行为事实描述，以及生效法律文书名称及文号）。</w:t>
      </w:r>
    </w:p>
    <w:p w14:paraId="3CC922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上述行为涉嫌违反了《中华人民共和国安全生产法》《建设工程安全生产管理条例》《西藏自治区建筑市场信用管理办法》及《西藏自治区房屋市政工程安全生产管理人员信用档案管理制度》等相关规定。</w:t>
      </w:r>
    </w:p>
    <w:p w14:paraId="2807A8F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西藏自治区建筑市场信用管理办法》第二十二条及《西藏自治区房屋市政工程安全生产管理人员信用档案管理制度》第九条之规定，拟认定你为西藏自治区房屋市政工程安全生产严重失信主体。拟对你采取以下信用管理措施：</w:t>
      </w:r>
    </w:p>
    <w:p w14:paraId="2EFD94A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通过西藏自治区建筑市场监管公共服务平台向社会公开公示，公示期自</w:t>
      </w:r>
      <w:r>
        <w:rPr>
          <w:rFonts w:hint="eastAsia" w:ascii="仿宋_GB2312" w:hAnsi="仿宋_GB2312" w:eastAsia="仿宋_GB2312" w:cs="仿宋_GB2312"/>
          <w:sz w:val="32"/>
          <w:szCs w:val="32"/>
          <w:u w:val="dotted"/>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dotted"/>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dotted"/>
          <w:lang w:val="en-US" w:eastAsia="zh-CN"/>
        </w:rPr>
        <w:t xml:space="preserve">  </w:t>
      </w:r>
      <w:r>
        <w:rPr>
          <w:rFonts w:hint="eastAsia" w:ascii="仿宋_GB2312" w:hAnsi="仿宋_GB2312" w:eastAsia="仿宋_GB2312" w:cs="仿宋_GB2312"/>
          <w:sz w:val="32"/>
          <w:szCs w:val="32"/>
        </w:rPr>
        <w:t>日起至</w:t>
      </w:r>
      <w:r>
        <w:rPr>
          <w:rFonts w:hint="eastAsia" w:ascii="仿宋_GB2312" w:hAnsi="仿宋_GB2312" w:eastAsia="仿宋_GB2312" w:cs="仿宋_GB2312"/>
          <w:sz w:val="32"/>
          <w:szCs w:val="32"/>
          <w:u w:val="dotted"/>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dotted"/>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dotted"/>
          <w:lang w:val="en-US" w:eastAsia="zh-CN"/>
        </w:rPr>
        <w:t xml:space="preserve">   </w:t>
      </w:r>
      <w:r>
        <w:rPr>
          <w:rFonts w:hint="eastAsia" w:ascii="仿宋_GB2312" w:hAnsi="仿宋_GB2312" w:eastAsia="仿宋_GB2312" w:cs="仿宋_GB2312"/>
          <w:sz w:val="32"/>
          <w:szCs w:val="32"/>
        </w:rPr>
        <w:t>日止；</w:t>
      </w:r>
    </w:p>
    <w:p w14:paraId="7280ACB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公示期内，限制你担任房屋市政工程项目负责人、项目安全总监或专职安全生产管理人员；</w:t>
      </w:r>
    </w:p>
    <w:p w14:paraId="6690D6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3.你所参与的项目</w:t>
      </w:r>
      <w:r>
        <w:rPr>
          <w:rFonts w:hint="eastAsia" w:ascii="仿宋_GB2312" w:hAnsi="仿宋_GB2312" w:eastAsia="仿宋_GB2312" w:cs="仿宋_GB2312"/>
          <w:sz w:val="32"/>
          <w:szCs w:val="32"/>
        </w:rPr>
        <w:t>纳入重点监管对象，提高监督检查频次；</w:t>
      </w:r>
    </w:p>
    <w:p w14:paraId="4C13AE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4.你所参与的项目及你本人</w:t>
      </w:r>
      <w:r>
        <w:rPr>
          <w:rFonts w:hint="eastAsia" w:ascii="仿宋_GB2312" w:hAnsi="仿宋_GB2312" w:eastAsia="仿宋_GB2312" w:cs="仿宋_GB2312"/>
          <w:sz w:val="32"/>
          <w:szCs w:val="32"/>
        </w:rPr>
        <w:t>取消评优评先、政策试点资格；</w:t>
      </w:r>
    </w:p>
    <w:p w14:paraId="41A97C1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其他相关联合惩戒措施。</w:t>
      </w:r>
    </w:p>
    <w:p w14:paraId="5402E0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西藏自治区建筑市场信用管理办法》第二十三条及《西藏自治区房屋市政工程安全生产管理人员信用档案管理制度》相关规定，你享有陈述、申辩的权利。如对上述拟认定事实、理由及依据有异议，请你自收到本告知书之日起10个工作日内，向本机关（地址：</w:t>
      </w:r>
      <w:r>
        <w:rPr>
          <w:rFonts w:hint="eastAsia" w:ascii="仿宋_GB2312" w:hAnsi="仿宋_GB2312" w:eastAsia="仿宋_GB2312" w:cs="仿宋_GB2312"/>
          <w:sz w:val="32"/>
          <w:szCs w:val="32"/>
          <w:u w:val="dotted"/>
          <w:lang w:val="en-US" w:eastAsia="zh-CN"/>
        </w:rPr>
        <w:t xml:space="preserve">                </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u w:val="dotted"/>
          <w:lang w:val="en-US" w:eastAsia="zh-CN"/>
        </w:rPr>
        <w:t xml:space="preserve">                </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u w:val="dotted"/>
          <w:lang w:val="en-US" w:eastAsia="zh-CN"/>
        </w:rPr>
        <w:t xml:space="preserve">                </w:t>
      </w:r>
      <w:r>
        <w:rPr>
          <w:rFonts w:hint="eastAsia" w:ascii="仿宋_GB2312" w:hAnsi="仿宋_GB2312" w:eastAsia="仿宋_GB2312" w:cs="仿宋_GB2312"/>
          <w:sz w:val="32"/>
          <w:szCs w:val="32"/>
        </w:rPr>
        <w:t>）提交书面陈述、申辩意见及相关证明材料。逾期未提交的，视为放弃上述权利。</w:t>
      </w:r>
    </w:p>
    <w:p w14:paraId="162E60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特此告知。</w:t>
      </w:r>
    </w:p>
    <w:p w14:paraId="5581BBFA">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（行政机关盖章）</w:t>
      </w:r>
    </w:p>
    <w:p w14:paraId="05E964E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60495AC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6D202B4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rPr>
      </w:pPr>
    </w:p>
    <w:p w14:paraId="32B1E1B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rPr>
      </w:pPr>
    </w:p>
    <w:p w14:paraId="1F284E99">
      <w:pPr>
        <w:pStyle w:val="2"/>
        <w:rPr>
          <w:rFonts w:hint="eastAsia" w:ascii="方正仿宋_GB2312" w:hAnsi="方正仿宋_GB2312" w:eastAsia="方正仿宋_GB2312" w:cs="方正仿宋_GB2312"/>
          <w:sz w:val="32"/>
          <w:szCs w:val="32"/>
        </w:rPr>
      </w:pPr>
    </w:p>
    <w:p w14:paraId="56543C22">
      <w:pPr>
        <w:pStyle w:val="3"/>
        <w:rPr>
          <w:rFonts w:hint="eastAsia"/>
        </w:rPr>
      </w:pPr>
    </w:p>
    <w:p w14:paraId="5CEC8A7D">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方正仿宋_GB2312" w:hAnsi="方正仿宋_GB2312" w:eastAsia="方正仿宋_GB2312" w:cs="方正仿宋_GB2312"/>
          <w:sz w:val="32"/>
          <w:szCs w:val="32"/>
          <w:lang w:val="en-US"/>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2-2</w:t>
      </w:r>
    </w:p>
    <w:p w14:paraId="23B3121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p>
    <w:p w14:paraId="2B2156E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西藏自治区</w:t>
      </w:r>
      <w:r>
        <w:rPr>
          <w:rFonts w:hint="eastAsia" w:ascii="方正小标宋_GBK" w:hAnsi="方正小标宋_GBK" w:eastAsia="方正小标宋_GBK" w:cs="方正小标宋_GBK"/>
          <w:sz w:val="44"/>
          <w:szCs w:val="44"/>
          <w:lang w:eastAsia="zh-CN"/>
        </w:rPr>
        <w:t>房屋市政工程</w:t>
      </w:r>
      <w:r>
        <w:rPr>
          <w:rFonts w:hint="eastAsia" w:ascii="方正小标宋_GBK" w:hAnsi="方正小标宋_GBK" w:eastAsia="方正小标宋_GBK" w:cs="方正小标宋_GBK"/>
          <w:sz w:val="44"/>
          <w:szCs w:val="44"/>
        </w:rPr>
        <w:t>安全生产管理</w:t>
      </w:r>
    </w:p>
    <w:p w14:paraId="4B0C5AF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方正小标宋_GBK" w:hAnsi="方正小标宋_GBK" w:eastAsia="方正小标宋_GBK" w:cs="方正小标宋_GBK"/>
          <w:sz w:val="44"/>
          <w:szCs w:val="44"/>
        </w:rPr>
        <w:t>人员严重失信主体认定书</w:t>
      </w:r>
      <w:r>
        <w:rPr>
          <w:rFonts w:hint="eastAsia" w:ascii="方正小标宋_GBK" w:hAnsi="方正小标宋_GBK" w:eastAsia="方正小标宋_GBK" w:cs="方正小标宋_GBK"/>
          <w:sz w:val="44"/>
          <w:szCs w:val="44"/>
        </w:rPr>
        <w:br w:type="textWrapping"/>
      </w:r>
      <w:r>
        <w:rPr>
          <w:rFonts w:hint="eastAsia" w:ascii="仿宋_GB2312" w:hAnsi="仿宋_GB2312" w:eastAsia="仿宋_GB2312" w:cs="仿宋_GB2312"/>
          <w:sz w:val="32"/>
          <w:szCs w:val="32"/>
        </w:rPr>
        <w:t>（文号：</w:t>
      </w:r>
      <w:r>
        <w:rPr>
          <w:rFonts w:hint="eastAsia" w:ascii="仿宋_GB2312" w:hAnsi="仿宋_GB2312" w:eastAsia="仿宋_GB2312" w:cs="仿宋_GB2312"/>
          <w:sz w:val="32"/>
          <w:szCs w:val="32"/>
          <w:u w:val="dotted"/>
          <w:lang w:val="en-US" w:eastAsia="zh-CN"/>
        </w:rPr>
        <w:t xml:space="preserve">                </w:t>
      </w:r>
      <w:r>
        <w:rPr>
          <w:rFonts w:hint="eastAsia" w:ascii="仿宋_GB2312" w:hAnsi="仿宋_GB2312" w:eastAsia="仿宋_GB2312" w:cs="仿宋_GB2312"/>
          <w:sz w:val="32"/>
          <w:szCs w:val="32"/>
        </w:rPr>
        <w:t>）</w:t>
      </w:r>
    </w:p>
    <w:p w14:paraId="45CDBFC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p>
    <w:p w14:paraId="4C084C8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当事人：</w:t>
      </w:r>
      <w:r>
        <w:rPr>
          <w:rFonts w:hint="eastAsia" w:ascii="黑体" w:hAnsi="黑体" w:eastAsia="黑体" w:cs="黑体"/>
          <w:sz w:val="32"/>
          <w:szCs w:val="32"/>
          <w:u w:val="dotted"/>
          <w:lang w:val="en-US" w:eastAsia="zh-CN"/>
        </w:rPr>
        <w:t xml:space="preserve">                     </w:t>
      </w:r>
      <w:r>
        <w:rPr>
          <w:rFonts w:hint="eastAsia" w:ascii="方正仿宋_GB2312" w:hAnsi="方正仿宋_GB2312" w:eastAsia="方正仿宋_GB2312" w:cs="方正仿宋_GB2312"/>
          <w:sz w:val="32"/>
          <w:szCs w:val="32"/>
        </w:rPr>
        <w:br w:type="textWrapping"/>
      </w:r>
      <w:r>
        <w:rPr>
          <w:rFonts w:hint="eastAsia" w:ascii="黑体" w:hAnsi="黑体" w:eastAsia="黑体" w:cs="黑体"/>
          <w:sz w:val="32"/>
          <w:szCs w:val="32"/>
        </w:rPr>
        <w:t>身份证号码：</w:t>
      </w:r>
      <w:r>
        <w:rPr>
          <w:rFonts w:hint="eastAsia" w:ascii="黑体" w:hAnsi="黑体" w:eastAsia="黑体" w:cs="黑体"/>
          <w:sz w:val="32"/>
          <w:szCs w:val="32"/>
          <w:u w:val="dotted"/>
          <w:lang w:val="en-US" w:eastAsia="zh-CN"/>
        </w:rPr>
        <w:t xml:space="preserve">                     </w:t>
      </w:r>
      <w:r>
        <w:rPr>
          <w:rFonts w:hint="eastAsia" w:ascii="方正仿宋_GB2312" w:hAnsi="方正仿宋_GB2312" w:eastAsia="方正仿宋_GB2312" w:cs="方正仿宋_GB2312"/>
          <w:sz w:val="32"/>
          <w:szCs w:val="32"/>
        </w:rPr>
        <w:br w:type="textWrapping"/>
      </w:r>
      <w:r>
        <w:rPr>
          <w:rFonts w:hint="eastAsia" w:ascii="黑体" w:hAnsi="黑体" w:eastAsia="黑体" w:cs="黑体"/>
          <w:sz w:val="32"/>
          <w:szCs w:val="32"/>
        </w:rPr>
        <w:t>安全生产考核合格证书编号：</w:t>
      </w:r>
      <w:r>
        <w:rPr>
          <w:rFonts w:hint="eastAsia" w:ascii="黑体" w:hAnsi="黑体" w:eastAsia="黑体" w:cs="黑体"/>
          <w:sz w:val="32"/>
          <w:szCs w:val="32"/>
          <w:u w:val="dotted"/>
          <w:lang w:val="en-US" w:eastAsia="zh-CN"/>
        </w:rPr>
        <w:t xml:space="preserve">                     </w:t>
      </w:r>
      <w:r>
        <w:rPr>
          <w:rFonts w:hint="eastAsia" w:ascii="方正仿宋_GB2312" w:hAnsi="方正仿宋_GB2312" w:eastAsia="方正仿宋_GB2312" w:cs="方正仿宋_GB2312"/>
          <w:sz w:val="32"/>
          <w:szCs w:val="32"/>
        </w:rPr>
        <w:br w:type="textWrapping"/>
      </w:r>
      <w:r>
        <w:rPr>
          <w:rFonts w:hint="eastAsia" w:ascii="黑体" w:hAnsi="黑体" w:eastAsia="黑体" w:cs="黑体"/>
          <w:sz w:val="32"/>
          <w:szCs w:val="32"/>
        </w:rPr>
        <w:t>所在单位：</w:t>
      </w:r>
      <w:r>
        <w:rPr>
          <w:rFonts w:hint="eastAsia" w:ascii="黑体" w:hAnsi="黑体" w:eastAsia="黑体" w:cs="黑体"/>
          <w:sz w:val="32"/>
          <w:szCs w:val="32"/>
          <w:u w:val="dotted"/>
          <w:lang w:val="en-US" w:eastAsia="zh-CN"/>
        </w:rPr>
        <w:t xml:space="preserve">                     </w:t>
      </w:r>
    </w:p>
    <w:p w14:paraId="18BA65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经查明，你存在以下严重失信行为：</w:t>
      </w:r>
      <w:r>
        <w:rPr>
          <w:rFonts w:hint="eastAsia" w:ascii="仿宋_GB2312" w:hAnsi="仿宋_GB2312" w:eastAsia="仿宋_GB2312" w:cs="仿宋_GB2312"/>
          <w:sz w:val="32"/>
          <w:szCs w:val="32"/>
          <w:u w:val="dotted"/>
          <w:lang w:val="en-US" w:eastAsia="zh-CN"/>
        </w:rPr>
        <w:t xml:space="preserve">             </w:t>
      </w:r>
      <w:r>
        <w:rPr>
          <w:rFonts w:hint="eastAsia" w:ascii="仿宋_GB2312" w:hAnsi="仿宋_GB2312" w:eastAsia="仿宋_GB2312" w:cs="仿宋_GB2312"/>
          <w:sz w:val="32"/>
          <w:szCs w:val="32"/>
        </w:rPr>
        <w:t>（具体失信行为事实，以及生效法律文书名称及文号）。</w:t>
      </w:r>
    </w:p>
    <w:p w14:paraId="2DD8DB7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本机关于</w:t>
      </w:r>
      <w:r>
        <w:rPr>
          <w:rFonts w:hint="eastAsia" w:ascii="仿宋_GB2312" w:hAnsi="仿宋_GB2312" w:eastAsia="仿宋_GB2312" w:cs="仿宋_GB2312"/>
          <w:sz w:val="32"/>
          <w:szCs w:val="32"/>
          <w:u w:val="dotted"/>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dotted"/>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dotted"/>
          <w:lang w:val="en-US" w:eastAsia="zh-CN"/>
        </w:rPr>
        <w:t xml:space="preserve">   </w:t>
      </w:r>
      <w:r>
        <w:rPr>
          <w:rFonts w:hint="eastAsia" w:ascii="仿宋_GB2312" w:hAnsi="仿宋_GB2312" w:eastAsia="仿宋_GB2312" w:cs="仿宋_GB2312"/>
          <w:sz w:val="32"/>
          <w:szCs w:val="32"/>
        </w:rPr>
        <w:t>日向你送达了《安全生产管理人员严重失信主体认定告知书》（文号：</w:t>
      </w:r>
      <w:r>
        <w:rPr>
          <w:rFonts w:hint="eastAsia" w:ascii="仿宋_GB2312" w:hAnsi="仿宋_GB2312" w:eastAsia="仿宋_GB2312" w:cs="仿宋_GB2312"/>
          <w:sz w:val="32"/>
          <w:szCs w:val="32"/>
          <w:u w:val="dotted"/>
          <w:lang w:val="en-US" w:eastAsia="zh-CN"/>
        </w:rPr>
        <w:t xml:space="preserve">       </w:t>
      </w:r>
      <w:r>
        <w:rPr>
          <w:rFonts w:hint="eastAsia" w:ascii="仿宋_GB2312" w:hAnsi="仿宋_GB2312" w:eastAsia="仿宋_GB2312" w:cs="仿宋_GB2312"/>
          <w:sz w:val="32"/>
          <w:szCs w:val="32"/>
        </w:rPr>
        <w:t>），你在法定期限内未提出陈述、申辩（或你提出的陈述、申辩理由不成立）。</w:t>
      </w:r>
    </w:p>
    <w:p w14:paraId="71B134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安全生产法》《西藏自治区建筑市场信用管理办法》第二十二条及《西藏自治区房屋市政工程安全生产管理人员信用档案管理制度》第九条之规定，现正式认定你为西藏自治区房屋市政工程安全生产严重失信主体。决定对你采取以下信用管理措施：</w:t>
      </w:r>
    </w:p>
    <w:p w14:paraId="1EABD56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通过西藏自治区建筑市场监管公共服务平台向社会公开公示，公示期自</w:t>
      </w:r>
      <w:r>
        <w:rPr>
          <w:rFonts w:hint="eastAsia" w:ascii="仿宋_GB2312" w:hAnsi="仿宋_GB2312" w:eastAsia="仿宋_GB2312" w:cs="仿宋_GB2312"/>
          <w:sz w:val="32"/>
          <w:szCs w:val="32"/>
          <w:u w:val="dotted"/>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dotted"/>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dotted"/>
          <w:lang w:val="en-US" w:eastAsia="zh-CN"/>
        </w:rPr>
        <w:t xml:space="preserve">  </w:t>
      </w:r>
      <w:r>
        <w:rPr>
          <w:rFonts w:hint="eastAsia" w:ascii="仿宋_GB2312" w:hAnsi="仿宋_GB2312" w:eastAsia="仿宋_GB2312" w:cs="仿宋_GB2312"/>
          <w:sz w:val="32"/>
          <w:szCs w:val="32"/>
        </w:rPr>
        <w:t>日起至</w:t>
      </w:r>
      <w:r>
        <w:rPr>
          <w:rFonts w:hint="eastAsia" w:ascii="仿宋_GB2312" w:hAnsi="仿宋_GB2312" w:eastAsia="仿宋_GB2312" w:cs="仿宋_GB2312"/>
          <w:sz w:val="32"/>
          <w:szCs w:val="32"/>
          <w:u w:val="dotted"/>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dotted"/>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dotted"/>
          <w:lang w:val="en-US" w:eastAsia="zh-CN"/>
        </w:rPr>
        <w:t xml:space="preserve">  </w:t>
      </w:r>
      <w:r>
        <w:rPr>
          <w:rFonts w:hint="eastAsia" w:ascii="仿宋_GB2312" w:hAnsi="仿宋_GB2312" w:eastAsia="仿宋_GB2312" w:cs="仿宋_GB2312"/>
          <w:sz w:val="32"/>
          <w:szCs w:val="32"/>
        </w:rPr>
        <w:t>日止；</w:t>
      </w:r>
    </w:p>
    <w:p w14:paraId="204E37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公示期内，不得担任房屋市政工程项目负责人、项目安全总监或专职安全生产管理人员；</w:t>
      </w:r>
    </w:p>
    <w:p w14:paraId="729B57C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3.你所参与的项目</w:t>
      </w:r>
      <w:r>
        <w:rPr>
          <w:rFonts w:hint="eastAsia" w:ascii="仿宋_GB2312" w:hAnsi="仿宋_GB2312" w:eastAsia="仿宋_GB2312" w:cs="仿宋_GB2312"/>
          <w:sz w:val="32"/>
          <w:szCs w:val="32"/>
        </w:rPr>
        <w:t>纳入重点监管对象，提高监督检查频次；</w:t>
      </w:r>
    </w:p>
    <w:p w14:paraId="523486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4.你所参与的项目及你本人</w:t>
      </w:r>
      <w:r>
        <w:rPr>
          <w:rFonts w:hint="eastAsia" w:ascii="仿宋_GB2312" w:hAnsi="仿宋_GB2312" w:eastAsia="仿宋_GB2312" w:cs="仿宋_GB2312"/>
          <w:sz w:val="32"/>
          <w:szCs w:val="32"/>
        </w:rPr>
        <w:t>取消评优评先、政策试点资格；</w:t>
      </w:r>
    </w:p>
    <w:p w14:paraId="4F481E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法律、法规、规章及政策文件规定的其他惩戒措施。</w:t>
      </w:r>
    </w:p>
    <w:p w14:paraId="02DA7A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救济途径告知：</w:t>
      </w:r>
    </w:p>
    <w:p w14:paraId="5148FCB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如不服本认定决定，你可以自收到本决定书之日起60日内向</w:t>
      </w:r>
      <w:r>
        <w:rPr>
          <w:rFonts w:hint="eastAsia" w:ascii="仿宋_GB2312" w:hAnsi="仿宋_GB2312" w:eastAsia="仿宋_GB2312" w:cs="仿宋_GB2312"/>
          <w:sz w:val="32"/>
          <w:szCs w:val="32"/>
          <w:lang w:eastAsia="zh-CN"/>
        </w:rPr>
        <w:t>本级</w:t>
      </w:r>
      <w:r>
        <w:rPr>
          <w:rFonts w:hint="eastAsia" w:ascii="仿宋_GB2312" w:hAnsi="仿宋_GB2312" w:eastAsia="仿宋_GB2312" w:cs="仿宋_GB2312"/>
          <w:sz w:val="32"/>
          <w:szCs w:val="32"/>
        </w:rPr>
        <w:t>人民政府或</w:t>
      </w:r>
      <w:r>
        <w:rPr>
          <w:rFonts w:hint="eastAsia" w:ascii="仿宋_GB2312" w:hAnsi="仿宋_GB2312" w:eastAsia="仿宋_GB2312" w:cs="仿宋_GB2312"/>
          <w:sz w:val="32"/>
          <w:szCs w:val="32"/>
          <w:lang w:eastAsia="zh-CN"/>
        </w:rPr>
        <w:t>上级</w:t>
      </w:r>
      <w:r>
        <w:rPr>
          <w:rFonts w:hint="eastAsia" w:ascii="仿宋_GB2312" w:hAnsi="仿宋_GB2312" w:eastAsia="仿宋_GB2312" w:cs="仿宋_GB2312"/>
          <w:sz w:val="32"/>
          <w:szCs w:val="32"/>
        </w:rPr>
        <w:t>住房和城乡建设部</w:t>
      </w:r>
      <w:r>
        <w:rPr>
          <w:rFonts w:hint="eastAsia" w:ascii="仿宋_GB2312" w:hAnsi="仿宋_GB2312" w:eastAsia="仿宋_GB2312" w:cs="仿宋_GB2312"/>
          <w:sz w:val="32"/>
          <w:szCs w:val="32"/>
          <w:lang w:eastAsia="zh-CN"/>
        </w:rPr>
        <w:t>门</w:t>
      </w:r>
      <w:r>
        <w:rPr>
          <w:rFonts w:hint="eastAsia" w:ascii="仿宋_GB2312" w:hAnsi="仿宋_GB2312" w:eastAsia="仿宋_GB2312" w:cs="仿宋_GB2312"/>
          <w:sz w:val="32"/>
          <w:szCs w:val="32"/>
        </w:rPr>
        <w:t>申请行政复议，也可以在6个月内直接向有管辖权的人民法院提起行政诉讼。行政复议或行政诉讼期间，本决定不停止执行。</w:t>
      </w:r>
    </w:p>
    <w:p w14:paraId="13DA5D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73F4AA7D">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（行政机关盖章）</w:t>
      </w:r>
    </w:p>
    <w:p w14:paraId="4595F8F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28A47C8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rPr>
      </w:pPr>
    </w:p>
    <w:p w14:paraId="40857B0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rPr>
      </w:pPr>
    </w:p>
    <w:p w14:paraId="6E705FB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rPr>
      </w:pPr>
    </w:p>
    <w:p w14:paraId="1EC7C16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rPr>
      </w:pPr>
    </w:p>
    <w:p w14:paraId="18F8BAD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rPr>
      </w:pPr>
    </w:p>
    <w:p w14:paraId="0AF522A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rPr>
      </w:pPr>
    </w:p>
    <w:p w14:paraId="33B2C9C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rPr>
      </w:pPr>
    </w:p>
    <w:p w14:paraId="0FBE5DF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rPr>
      </w:pPr>
    </w:p>
    <w:p w14:paraId="24CD183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rPr>
      </w:pPr>
    </w:p>
    <w:p w14:paraId="568F55A9">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方正仿宋_GB2312" w:hAnsi="方正仿宋_GB2312" w:eastAsia="方正仿宋_GB2312" w:cs="方正仿宋_GB2312"/>
          <w:sz w:val="32"/>
          <w:szCs w:val="32"/>
          <w:lang w:val="en-US"/>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2-3</w:t>
      </w:r>
    </w:p>
    <w:p w14:paraId="2FA4C97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p>
    <w:p w14:paraId="30B0228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西藏自治区房屋市政工程安全生产管理</w:t>
      </w:r>
    </w:p>
    <w:p w14:paraId="5DB4D55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人员信用修复公开承诺书</w:t>
      </w:r>
    </w:p>
    <w:p w14:paraId="78F59D9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p>
    <w:p w14:paraId="70FC1D2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承诺人（安管人员）：</w:t>
      </w:r>
      <w:r>
        <w:rPr>
          <w:rFonts w:hint="eastAsia" w:ascii="黑体" w:hAnsi="黑体" w:eastAsia="黑体" w:cs="黑体"/>
          <w:sz w:val="32"/>
          <w:szCs w:val="32"/>
          <w:u w:val="dotted"/>
          <w:lang w:val="en-US" w:eastAsia="zh-CN"/>
        </w:rPr>
        <w:t xml:space="preserve">                     </w:t>
      </w:r>
      <w:r>
        <w:rPr>
          <w:rFonts w:hint="eastAsia" w:ascii="方正仿宋_GB2312" w:hAnsi="方正仿宋_GB2312" w:eastAsia="方正仿宋_GB2312" w:cs="方正仿宋_GB2312"/>
          <w:sz w:val="32"/>
          <w:szCs w:val="32"/>
        </w:rPr>
        <w:br w:type="textWrapping"/>
      </w:r>
      <w:r>
        <w:rPr>
          <w:rFonts w:hint="eastAsia" w:ascii="黑体" w:hAnsi="黑体" w:eastAsia="黑体" w:cs="黑体"/>
          <w:sz w:val="32"/>
          <w:szCs w:val="32"/>
        </w:rPr>
        <w:t>身份证号码：</w:t>
      </w:r>
      <w:r>
        <w:rPr>
          <w:rFonts w:hint="eastAsia" w:ascii="黑体" w:hAnsi="黑体" w:eastAsia="黑体" w:cs="黑体"/>
          <w:sz w:val="32"/>
          <w:szCs w:val="32"/>
          <w:u w:val="dotted"/>
          <w:lang w:val="en-US" w:eastAsia="zh-CN"/>
        </w:rPr>
        <w:t xml:space="preserve">                     </w:t>
      </w:r>
      <w:r>
        <w:rPr>
          <w:rFonts w:hint="eastAsia" w:ascii="方正仿宋_GB2312" w:hAnsi="方正仿宋_GB2312" w:eastAsia="方正仿宋_GB2312" w:cs="方正仿宋_GB2312"/>
          <w:sz w:val="32"/>
          <w:szCs w:val="32"/>
        </w:rPr>
        <w:br w:type="textWrapping"/>
      </w:r>
      <w:r>
        <w:rPr>
          <w:rFonts w:hint="eastAsia" w:ascii="黑体" w:hAnsi="黑体" w:eastAsia="黑体" w:cs="黑体"/>
          <w:sz w:val="32"/>
          <w:szCs w:val="32"/>
        </w:rPr>
        <w:t>安全生产考核合格证书编号：</w:t>
      </w:r>
      <w:r>
        <w:rPr>
          <w:rFonts w:hint="eastAsia" w:ascii="黑体" w:hAnsi="黑体" w:eastAsia="黑体" w:cs="黑体"/>
          <w:sz w:val="32"/>
          <w:szCs w:val="32"/>
          <w:u w:val="dotted"/>
          <w:lang w:val="en-US" w:eastAsia="zh-CN"/>
        </w:rPr>
        <w:t xml:space="preserve">                     </w:t>
      </w:r>
      <w:r>
        <w:rPr>
          <w:rFonts w:hint="eastAsia" w:ascii="方正仿宋_GB2312" w:hAnsi="方正仿宋_GB2312" w:eastAsia="方正仿宋_GB2312" w:cs="方正仿宋_GB2312"/>
          <w:sz w:val="32"/>
          <w:szCs w:val="32"/>
        </w:rPr>
        <w:br w:type="textWrapping"/>
      </w:r>
      <w:r>
        <w:rPr>
          <w:rFonts w:hint="eastAsia" w:ascii="黑体" w:hAnsi="黑体" w:eastAsia="黑体" w:cs="黑体"/>
          <w:sz w:val="32"/>
          <w:szCs w:val="32"/>
        </w:rPr>
        <w:t>所在单位：</w:t>
      </w:r>
      <w:r>
        <w:rPr>
          <w:rFonts w:hint="eastAsia" w:ascii="黑体" w:hAnsi="黑体" w:eastAsia="黑体" w:cs="黑体"/>
          <w:sz w:val="32"/>
          <w:szCs w:val="32"/>
          <w:u w:val="dotted"/>
          <w:lang w:val="en-US" w:eastAsia="zh-CN"/>
        </w:rPr>
        <w:t xml:space="preserve">                     </w:t>
      </w:r>
      <w:r>
        <w:rPr>
          <w:rFonts w:hint="eastAsia" w:ascii="方正仿宋_GB2312" w:hAnsi="方正仿宋_GB2312" w:eastAsia="方正仿宋_GB2312" w:cs="方正仿宋_GB2312"/>
          <w:sz w:val="32"/>
          <w:szCs w:val="32"/>
        </w:rPr>
        <w:br w:type="textWrapping"/>
      </w:r>
      <w:r>
        <w:rPr>
          <w:rFonts w:hint="eastAsia" w:ascii="黑体" w:hAnsi="黑体" w:eastAsia="黑体" w:cs="黑体"/>
          <w:sz w:val="32"/>
          <w:szCs w:val="32"/>
        </w:rPr>
        <w:t>联系电话：</w:t>
      </w:r>
      <w:r>
        <w:rPr>
          <w:rFonts w:hint="eastAsia" w:ascii="黑体" w:hAnsi="黑体" w:eastAsia="黑体" w:cs="黑体"/>
          <w:sz w:val="32"/>
          <w:szCs w:val="32"/>
          <w:u w:val="dotted"/>
          <w:lang w:val="en-US" w:eastAsia="zh-CN"/>
        </w:rPr>
        <w:t xml:space="preserve">                     </w:t>
      </w:r>
    </w:p>
    <w:p w14:paraId="2A6F1A0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本人于</w:t>
      </w:r>
      <w:r>
        <w:rPr>
          <w:rFonts w:hint="eastAsia" w:ascii="仿宋_GB2312" w:hAnsi="仿宋_GB2312" w:eastAsia="仿宋_GB2312" w:cs="仿宋_GB2312"/>
          <w:sz w:val="32"/>
          <w:szCs w:val="32"/>
          <w:u w:val="dotted"/>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dotted"/>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dotted"/>
          <w:lang w:val="en-US" w:eastAsia="zh-CN"/>
        </w:rPr>
        <w:t xml:space="preserve">   </w:t>
      </w:r>
      <w:r>
        <w:rPr>
          <w:rFonts w:hint="eastAsia" w:ascii="仿宋_GB2312" w:hAnsi="仿宋_GB2312" w:eastAsia="仿宋_GB2312" w:cs="仿宋_GB2312"/>
          <w:sz w:val="32"/>
          <w:szCs w:val="32"/>
        </w:rPr>
        <w:t>日，因</w:t>
      </w:r>
      <w:r>
        <w:rPr>
          <w:rFonts w:hint="eastAsia" w:ascii="仿宋_GB2312" w:hAnsi="仿宋_GB2312" w:eastAsia="仿宋_GB2312" w:cs="仿宋_GB2312"/>
          <w:sz w:val="32"/>
          <w:szCs w:val="32"/>
          <w:u w:val="dotted"/>
          <w:lang w:val="en-US" w:eastAsia="zh-CN"/>
        </w:rPr>
        <w:t xml:space="preserve">          </w:t>
      </w:r>
      <w:r>
        <w:rPr>
          <w:rFonts w:hint="eastAsia" w:ascii="仿宋_GB2312" w:hAnsi="仿宋_GB2312" w:eastAsia="仿宋_GB2312" w:cs="仿宋_GB2312"/>
          <w:sz w:val="32"/>
          <w:szCs w:val="32"/>
        </w:rPr>
        <w:t>（失信行为概述）被</w:t>
      </w:r>
      <w:r>
        <w:rPr>
          <w:rFonts w:hint="eastAsia" w:ascii="仿宋_GB2312" w:hAnsi="仿宋_GB2312" w:eastAsia="仿宋_GB2312" w:cs="仿宋_GB2312"/>
          <w:sz w:val="32"/>
          <w:szCs w:val="32"/>
          <w:u w:val="dotted"/>
          <w:lang w:val="en-US" w:eastAsia="zh-CN"/>
        </w:rPr>
        <w:t xml:space="preserve">         </w:t>
      </w:r>
      <w:r>
        <w:rPr>
          <w:rFonts w:hint="eastAsia" w:ascii="仿宋_GB2312" w:hAnsi="仿宋_GB2312" w:eastAsia="仿宋_GB2312" w:cs="仿宋_GB2312"/>
          <w:sz w:val="32"/>
          <w:szCs w:val="32"/>
        </w:rPr>
        <w:t>（认定机关）记录为失信行为（相关文书文号：</w:t>
      </w:r>
      <w:r>
        <w:rPr>
          <w:rFonts w:hint="eastAsia" w:ascii="仿宋_GB2312" w:hAnsi="仿宋_GB2312" w:eastAsia="仿宋_GB2312" w:cs="仿宋_GB2312"/>
          <w:sz w:val="32"/>
          <w:szCs w:val="32"/>
          <w:u w:val="dotted"/>
          <w:lang w:val="en-US" w:eastAsia="zh-CN"/>
        </w:rPr>
        <w:t xml:space="preserve">           </w:t>
      </w:r>
      <w:r>
        <w:rPr>
          <w:rFonts w:hint="eastAsia" w:ascii="仿宋_GB2312" w:hAnsi="仿宋_GB2312" w:eastAsia="仿宋_GB2312" w:cs="仿宋_GB2312"/>
          <w:sz w:val="32"/>
          <w:szCs w:val="32"/>
        </w:rPr>
        <w:t>）。现根据《西藏自治区建筑市场信用管理办法》第六章及《西藏自治区房屋市政工程安全生产管理人员信用档案管理制度》第五章之规定，申请对该失信行为信息进行信用修复，并郑重承诺如下：</w:t>
      </w:r>
    </w:p>
    <w:p w14:paraId="66D5955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整改义务已履行</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本人已严格按照行政处罚（或行政处理）决定书的要求，全面、及时纠正了违法违规行为，所有整改措施已落实到位，相关义务已履行完毕。</w:t>
      </w:r>
    </w:p>
    <w:p w14:paraId="2737AAB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（二）</w:t>
      </w:r>
      <w:r>
        <w:rPr>
          <w:rFonts w:hint="eastAsia" w:ascii="楷体" w:hAnsi="楷体" w:eastAsia="楷体" w:cs="楷体"/>
          <w:sz w:val="32"/>
          <w:szCs w:val="32"/>
        </w:rPr>
        <w:t>材料真实合法</w:t>
      </w:r>
      <w:r>
        <w:rPr>
          <w:rFonts w:hint="eastAsia" w:ascii="楷体" w:hAnsi="楷体" w:eastAsia="楷体" w:cs="楷体"/>
          <w:sz w:val="32"/>
          <w:szCs w:val="32"/>
          <w:lang w:eastAsia="zh-CN"/>
        </w:rPr>
        <w:t>。</w:t>
      </w:r>
      <w:r>
        <w:rPr>
          <w:rFonts w:hint="eastAsia" w:ascii="仿宋_GB2312" w:hAnsi="仿宋_GB2312" w:eastAsia="仿宋_GB2312" w:cs="仿宋_GB2312"/>
          <w:sz w:val="32"/>
          <w:szCs w:val="32"/>
        </w:rPr>
        <w:t>本次信用修复申请所提交的所有材料均真实、准确、完整、有效，不存在任何虚假记载、误导性陈述或重大遗漏。</w:t>
      </w:r>
    </w:p>
    <w:p w14:paraId="7308E3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（三）</w:t>
      </w:r>
      <w:r>
        <w:rPr>
          <w:rFonts w:hint="eastAsia" w:ascii="楷体" w:hAnsi="楷体" w:eastAsia="楷体" w:cs="楷体"/>
          <w:sz w:val="32"/>
          <w:szCs w:val="32"/>
        </w:rPr>
        <w:t>持续守法守信</w:t>
      </w:r>
      <w:r>
        <w:rPr>
          <w:rFonts w:hint="eastAsia" w:ascii="楷体" w:hAnsi="楷体" w:eastAsia="楷体" w:cs="楷体"/>
          <w:sz w:val="32"/>
          <w:szCs w:val="32"/>
          <w:lang w:eastAsia="zh-CN"/>
        </w:rPr>
        <w:t>。</w:t>
      </w:r>
      <w:r>
        <w:rPr>
          <w:rFonts w:hint="eastAsia" w:ascii="仿宋_GB2312" w:hAnsi="仿宋_GB2312" w:eastAsia="仿宋_GB2312" w:cs="仿宋_GB2312"/>
          <w:sz w:val="32"/>
          <w:szCs w:val="32"/>
        </w:rPr>
        <w:t>在信用修复完成后，本人将继续严格遵守国家及自治区安全生产相关法律、法规、规章、标准及政策规定，自觉履行安全生产管理职责，恪守职业道德，诚信执业。</w:t>
      </w:r>
    </w:p>
    <w:p w14:paraId="2AB06D4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（四）</w:t>
      </w:r>
      <w:r>
        <w:rPr>
          <w:rFonts w:hint="eastAsia" w:ascii="楷体" w:hAnsi="楷体" w:eastAsia="楷体" w:cs="楷体"/>
          <w:sz w:val="32"/>
          <w:szCs w:val="32"/>
        </w:rPr>
        <w:t>自觉接受监督</w:t>
      </w:r>
      <w:r>
        <w:rPr>
          <w:rFonts w:hint="eastAsia" w:ascii="楷体" w:hAnsi="楷体" w:eastAsia="楷体" w:cs="楷体"/>
          <w:sz w:val="32"/>
          <w:szCs w:val="32"/>
          <w:lang w:eastAsia="zh-CN"/>
        </w:rPr>
        <w:t>。</w:t>
      </w:r>
      <w:r>
        <w:rPr>
          <w:rFonts w:hint="eastAsia" w:ascii="仿宋_GB2312" w:hAnsi="仿宋_GB2312" w:eastAsia="仿宋_GB2312" w:cs="仿宋_GB2312"/>
          <w:sz w:val="32"/>
          <w:szCs w:val="32"/>
        </w:rPr>
        <w:t>本人自愿接受政府主管部门、行业组织、社会公众及新闻媒体的监督，积极承担社会责任。</w:t>
      </w:r>
    </w:p>
    <w:p w14:paraId="3E48CAC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（五）</w:t>
      </w:r>
      <w:r>
        <w:rPr>
          <w:rFonts w:hint="eastAsia" w:ascii="楷体" w:hAnsi="楷体" w:eastAsia="楷体" w:cs="楷体"/>
          <w:sz w:val="32"/>
          <w:szCs w:val="32"/>
        </w:rPr>
        <w:t>违背承诺责任</w:t>
      </w:r>
      <w:r>
        <w:rPr>
          <w:rFonts w:hint="eastAsia" w:ascii="楷体" w:hAnsi="楷体" w:eastAsia="楷体" w:cs="楷体"/>
          <w:sz w:val="32"/>
          <w:szCs w:val="32"/>
          <w:lang w:eastAsia="zh-CN"/>
        </w:rPr>
        <w:t>。</w:t>
      </w:r>
      <w:r>
        <w:rPr>
          <w:rFonts w:hint="eastAsia" w:ascii="仿宋_GB2312" w:hAnsi="仿宋_GB2312" w:eastAsia="仿宋_GB2312" w:cs="仿宋_GB2312"/>
          <w:sz w:val="32"/>
          <w:szCs w:val="32"/>
        </w:rPr>
        <w:t>若违背上述任何一项承诺，本人自愿接受以下后果：</w:t>
      </w:r>
    </w:p>
    <w:p w14:paraId="380535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立即恢复原失信行为信息的公示，并按最长公示期限重新计算；</w:t>
      </w:r>
    </w:p>
    <w:p w14:paraId="0507E2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取消已获得的信用修复结果，并承担由此引发的一切法律及信用责任；</w:t>
      </w:r>
    </w:p>
    <w:p w14:paraId="7FC2B3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同意将本人违背承诺的行为作为新的失信信息记入信用档案。</w:t>
      </w:r>
    </w:p>
    <w:p w14:paraId="7FBB579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（六）</w:t>
      </w:r>
      <w:r>
        <w:rPr>
          <w:rFonts w:hint="eastAsia" w:ascii="楷体" w:hAnsi="楷体" w:eastAsia="楷体" w:cs="楷体"/>
          <w:sz w:val="32"/>
          <w:szCs w:val="32"/>
        </w:rPr>
        <w:t>公开同意</w:t>
      </w:r>
      <w:r>
        <w:rPr>
          <w:rFonts w:hint="eastAsia" w:ascii="楷体" w:hAnsi="楷体" w:eastAsia="楷体" w:cs="楷体"/>
          <w:sz w:val="32"/>
          <w:szCs w:val="32"/>
          <w:lang w:eastAsia="zh-CN"/>
        </w:rPr>
        <w:t>。</w:t>
      </w:r>
      <w:r>
        <w:rPr>
          <w:rFonts w:hint="eastAsia" w:ascii="仿宋_GB2312" w:hAnsi="仿宋_GB2312" w:eastAsia="仿宋_GB2312" w:cs="仿宋_GB2312"/>
          <w:sz w:val="32"/>
          <w:szCs w:val="32"/>
        </w:rPr>
        <w:t>本人同意将本承诺书及信用修复结果通过西藏自治区建筑市场监管公共服务平台</w:t>
      </w:r>
      <w:r>
        <w:rPr>
          <w:rFonts w:hint="eastAsia" w:ascii="仿宋_GB2312" w:hAnsi="仿宋_GB2312" w:eastAsia="仿宋_GB2312" w:cs="仿宋_GB2312"/>
          <w:sz w:val="32"/>
          <w:szCs w:val="32"/>
          <w:lang w:eastAsia="zh-CN"/>
        </w:rPr>
        <w:t>、西藏自治区房屋市政工程智慧化服务与监管平台</w:t>
      </w:r>
      <w:r>
        <w:rPr>
          <w:rFonts w:hint="eastAsia" w:ascii="仿宋_GB2312" w:hAnsi="仿宋_GB2312" w:eastAsia="仿宋_GB2312" w:cs="仿宋_GB2312"/>
          <w:sz w:val="32"/>
          <w:szCs w:val="32"/>
        </w:rPr>
        <w:t>等渠道向社会公开，接受社会监督。</w:t>
      </w:r>
    </w:p>
    <w:p w14:paraId="292F528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562A52B3">
      <w:pPr>
        <w:keepNext w:val="0"/>
        <w:keepLines w:val="0"/>
        <w:pageBreakBefore w:val="0"/>
        <w:widowControl w:val="0"/>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u w:val="dotted"/>
          <w:lang w:val="en-US" w:eastAsia="zh-CN"/>
        </w:rPr>
      </w:pPr>
      <w:r>
        <w:rPr>
          <w:rFonts w:hint="eastAsia" w:ascii="仿宋_GB2312" w:hAnsi="仿宋_GB2312" w:eastAsia="仿宋_GB2312" w:cs="仿宋_GB2312"/>
          <w:sz w:val="32"/>
          <w:szCs w:val="32"/>
        </w:rPr>
        <w:t>承诺人（签名并按手印）：</w:t>
      </w:r>
      <w:r>
        <w:rPr>
          <w:rFonts w:hint="eastAsia" w:ascii="仿宋_GB2312" w:hAnsi="仿宋_GB2312" w:eastAsia="仿宋_GB2312" w:cs="仿宋_GB2312"/>
          <w:sz w:val="32"/>
          <w:szCs w:val="32"/>
          <w:u w:val="dotted"/>
          <w:lang w:val="en-US" w:eastAsia="zh-CN"/>
        </w:rPr>
        <w:t xml:space="preserve">               </w:t>
      </w:r>
    </w:p>
    <w:p w14:paraId="5892D1FD">
      <w:pPr>
        <w:keepNext w:val="0"/>
        <w:keepLines w:val="0"/>
        <w:pageBreakBefore w:val="0"/>
        <w:widowControl w:val="0"/>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u w:val="dotted"/>
          <w:lang w:val="en-US" w:eastAsia="zh-CN"/>
        </w:rPr>
      </w:pPr>
      <w:r>
        <w:rPr>
          <w:rFonts w:hint="eastAsia" w:ascii="仿宋_GB2312" w:hAnsi="仿宋_GB2312" w:eastAsia="仿宋_GB2312" w:cs="仿宋_GB2312"/>
          <w:sz w:val="32"/>
          <w:szCs w:val="32"/>
        </w:rPr>
        <w:t>所在单位（盖章）：</w:t>
      </w:r>
      <w:r>
        <w:rPr>
          <w:rFonts w:hint="eastAsia" w:ascii="仿宋_GB2312" w:hAnsi="仿宋_GB2312" w:eastAsia="仿宋_GB2312" w:cs="仿宋_GB2312"/>
          <w:sz w:val="32"/>
          <w:szCs w:val="32"/>
          <w:u w:val="dotted"/>
          <w:lang w:val="en-US" w:eastAsia="zh-CN"/>
        </w:rPr>
        <w:t xml:space="preserve">                     </w:t>
      </w:r>
    </w:p>
    <w:p w14:paraId="5FEB0D36">
      <w:pPr>
        <w:keepNext w:val="0"/>
        <w:keepLines w:val="0"/>
        <w:pageBreakBefore w:val="0"/>
        <w:widowControl w:val="0"/>
        <w:kinsoku/>
        <w:wordWrap/>
        <w:overflowPunct/>
        <w:topLinePunct w:val="0"/>
        <w:autoSpaceDE/>
        <w:autoSpaceDN/>
        <w:bidi w:val="0"/>
        <w:adjustRightInd/>
        <w:snapToGrid/>
        <w:spacing w:line="576" w:lineRule="exact"/>
        <w:ind w:firstLine="2880" w:firstLineChars="9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w:t>
      </w:r>
    </w:p>
    <w:p w14:paraId="02E1311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42676A6E">
      <w:pPr>
        <w:pStyle w:val="3"/>
        <w:rPr>
          <w:rFonts w:hint="default" w:ascii="仿宋_GB2312" w:hAnsi="仿宋_GB2312" w:eastAsia="仿宋_GB2312" w:cs="仿宋_GB2312"/>
          <w:sz w:val="32"/>
          <w:szCs w:val="32"/>
          <w:lang w:val="en-US" w:eastAsia="zh-CN"/>
        </w:rPr>
      </w:pPr>
    </w:p>
    <w:p w14:paraId="205737FC">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3811BEF8">
      <w:pPr>
        <w:rPr>
          <w:rFonts w:hint="eastAsia" w:ascii="方正黑体_GBK" w:hAnsi="方正黑体_GBK" w:eastAsia="方正黑体_GBK" w:cs="方正黑体_GBK"/>
          <w:sz w:val="32"/>
          <w:szCs w:val="32"/>
          <w:lang w:eastAsia="zh-CN"/>
        </w:rPr>
      </w:pPr>
    </w:p>
    <w:p w14:paraId="25ABA75F">
      <w:pPr>
        <w:rPr>
          <w:rFonts w:hint="eastAsia" w:ascii="方正黑体_GBK" w:hAnsi="方正黑体_GBK" w:eastAsia="方正黑体_GBK" w:cs="方正黑体_GBK"/>
          <w:sz w:val="32"/>
          <w:szCs w:val="32"/>
          <w:lang w:eastAsia="zh-CN"/>
        </w:rPr>
      </w:pPr>
    </w:p>
    <w:p w14:paraId="103C80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西藏自治区房屋市政工程</w:t>
      </w:r>
    </w:p>
    <w:p w14:paraId="6D2054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施工安全日志</w:t>
      </w:r>
    </w:p>
    <w:p w14:paraId="18D214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51F87DCE">
      <w:pPr>
        <w:rPr>
          <w:rFonts w:hint="eastAsia" w:ascii="方正黑体_GBK" w:hAnsi="方正黑体_GBK" w:eastAsia="方正黑体_GBK" w:cs="方正黑体_GBK"/>
          <w:sz w:val="36"/>
          <w:szCs w:val="36"/>
          <w:lang w:eastAsia="zh-CN"/>
        </w:rPr>
      </w:pPr>
    </w:p>
    <w:p w14:paraId="435C2BB4">
      <w:pPr>
        <w:rPr>
          <w:rFonts w:hint="eastAsia" w:ascii="方正黑体_GBK" w:hAnsi="方正黑体_GBK" w:eastAsia="方正黑体_GBK" w:cs="方正黑体_GBK"/>
          <w:sz w:val="36"/>
          <w:szCs w:val="36"/>
          <w:lang w:eastAsia="zh-CN"/>
        </w:rPr>
      </w:pPr>
    </w:p>
    <w:p w14:paraId="702D9389">
      <w:pPr>
        <w:rPr>
          <w:rFonts w:hint="eastAsia" w:ascii="方正黑体_GBK" w:hAnsi="方正黑体_GBK" w:eastAsia="方正黑体_GBK" w:cs="方正黑体_GBK"/>
          <w:sz w:val="36"/>
          <w:szCs w:val="36"/>
          <w:lang w:eastAsia="zh-CN"/>
        </w:rPr>
      </w:pPr>
    </w:p>
    <w:p w14:paraId="58A6B6B7">
      <w:pPr>
        <w:rPr>
          <w:rFonts w:hint="eastAsia" w:ascii="方正黑体_GBK" w:hAnsi="方正黑体_GBK" w:eastAsia="方正黑体_GBK" w:cs="方正黑体_GBK"/>
          <w:sz w:val="36"/>
          <w:szCs w:val="36"/>
          <w:lang w:eastAsia="zh-CN"/>
        </w:rPr>
      </w:pPr>
    </w:p>
    <w:p w14:paraId="2C82C80F">
      <w:pPr>
        <w:rPr>
          <w:rFonts w:hint="eastAsia" w:ascii="方正黑体_GBK" w:hAnsi="方正黑体_GBK" w:eastAsia="方正黑体_GBK" w:cs="方正黑体_GBK"/>
          <w:sz w:val="36"/>
          <w:szCs w:val="36"/>
          <w:lang w:eastAsia="zh-CN"/>
        </w:rPr>
      </w:pPr>
    </w:p>
    <w:p w14:paraId="08549EE4">
      <w:pPr>
        <w:rPr>
          <w:rFonts w:hint="eastAsia" w:ascii="方正黑体_GBK" w:hAnsi="方正黑体_GBK" w:eastAsia="方正黑体_GBK" w:cs="方正黑体_GBK"/>
          <w:sz w:val="32"/>
          <w:szCs w:val="32"/>
          <w:lang w:eastAsia="zh-CN"/>
        </w:rPr>
      </w:pPr>
    </w:p>
    <w:p w14:paraId="1FB5E193">
      <w:pPr>
        <w:rPr>
          <w:rFonts w:hint="eastAsia" w:ascii="方正黑体_GBK" w:hAnsi="方正黑体_GBK" w:eastAsia="方正黑体_GBK" w:cs="方正黑体_GBK"/>
          <w:sz w:val="32"/>
          <w:szCs w:val="32"/>
          <w:lang w:eastAsia="zh-CN"/>
        </w:rPr>
      </w:pPr>
    </w:p>
    <w:p w14:paraId="7CA048AB">
      <w:pPr>
        <w:ind w:firstLine="960" w:firstLineChars="300"/>
        <w:jc w:val="left"/>
        <w:rPr>
          <w:rFonts w:hint="eastAsia" w:ascii="黑体" w:hAnsi="黑体" w:eastAsia="黑体" w:cs="黑体"/>
          <w:sz w:val="32"/>
          <w:szCs w:val="32"/>
          <w:u w:val="single"/>
          <w:lang w:val="en-US" w:eastAsia="zh-CN"/>
        </w:rPr>
      </w:pPr>
      <w:r>
        <w:rPr>
          <w:rFonts w:hint="eastAsia" w:ascii="黑体" w:hAnsi="黑体" w:eastAsia="黑体" w:cs="黑体"/>
          <w:sz w:val="32"/>
          <w:szCs w:val="32"/>
          <w:lang w:eastAsia="zh-CN"/>
        </w:rPr>
        <w:t>项目名称</w:t>
      </w:r>
      <w:r>
        <w:rPr>
          <w:rFonts w:hint="eastAsia" w:ascii="黑体" w:hAnsi="黑体" w:eastAsia="黑体" w:cs="黑体"/>
          <w:sz w:val="32"/>
          <w:szCs w:val="32"/>
          <w:u w:val="single"/>
          <w:lang w:val="en-US" w:eastAsia="zh-CN"/>
        </w:rPr>
        <w:t xml:space="preserve">                           </w:t>
      </w:r>
    </w:p>
    <w:p w14:paraId="5A09CE46">
      <w:pPr>
        <w:jc w:val="left"/>
        <w:rPr>
          <w:rFonts w:hint="eastAsia" w:ascii="黑体" w:hAnsi="黑体" w:eastAsia="黑体" w:cs="黑体"/>
          <w:sz w:val="32"/>
          <w:szCs w:val="32"/>
          <w:lang w:eastAsia="zh-CN"/>
        </w:rPr>
      </w:pPr>
    </w:p>
    <w:p w14:paraId="3C5DDAB9">
      <w:pPr>
        <w:ind w:firstLine="960" w:firstLineChars="300"/>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建设单位</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lang w:val="en-US" w:eastAsia="zh-CN"/>
        </w:rPr>
        <w:t xml:space="preserve">           </w:t>
      </w:r>
    </w:p>
    <w:p w14:paraId="1AFB2A08">
      <w:pPr>
        <w:jc w:val="left"/>
        <w:rPr>
          <w:rFonts w:hint="eastAsia" w:ascii="黑体" w:hAnsi="黑体" w:eastAsia="黑体" w:cs="黑体"/>
          <w:sz w:val="32"/>
          <w:szCs w:val="32"/>
          <w:lang w:eastAsia="zh-CN"/>
        </w:rPr>
      </w:pPr>
    </w:p>
    <w:p w14:paraId="1E3D4F7D">
      <w:pPr>
        <w:ind w:firstLine="960" w:firstLineChars="300"/>
        <w:jc w:val="left"/>
        <w:rPr>
          <w:rFonts w:hint="eastAsia" w:ascii="黑体" w:hAnsi="黑体" w:eastAsia="黑体" w:cs="黑体"/>
          <w:sz w:val="32"/>
          <w:szCs w:val="32"/>
          <w:u w:val="single"/>
          <w:lang w:val="en-US" w:eastAsia="zh-CN"/>
        </w:rPr>
      </w:pPr>
      <w:r>
        <w:rPr>
          <w:rFonts w:hint="eastAsia" w:ascii="黑体" w:hAnsi="黑体" w:eastAsia="黑体" w:cs="黑体"/>
          <w:sz w:val="32"/>
          <w:szCs w:val="32"/>
          <w:lang w:eastAsia="zh-CN"/>
        </w:rPr>
        <w:t>施工单位</w:t>
      </w:r>
      <w:r>
        <w:rPr>
          <w:rFonts w:hint="eastAsia" w:ascii="黑体" w:hAnsi="黑体" w:eastAsia="黑体" w:cs="黑体"/>
          <w:sz w:val="32"/>
          <w:szCs w:val="32"/>
          <w:u w:val="single"/>
          <w:lang w:val="en-US" w:eastAsia="zh-CN"/>
        </w:rPr>
        <w:t xml:space="preserve">                            </w:t>
      </w:r>
    </w:p>
    <w:p w14:paraId="24B68DA2">
      <w:pPr>
        <w:jc w:val="left"/>
        <w:rPr>
          <w:rFonts w:hint="eastAsia" w:ascii="黑体" w:hAnsi="黑体" w:eastAsia="黑体" w:cs="黑体"/>
          <w:sz w:val="32"/>
          <w:szCs w:val="32"/>
          <w:lang w:eastAsia="zh-CN"/>
        </w:rPr>
      </w:pPr>
    </w:p>
    <w:p w14:paraId="4C598D39">
      <w:pPr>
        <w:ind w:firstLine="960" w:firstLineChars="300"/>
        <w:jc w:val="left"/>
        <w:rPr>
          <w:rFonts w:hint="eastAsia" w:ascii="方正黑体_GBK" w:hAnsi="方正黑体_GBK" w:eastAsia="方正黑体_GBK" w:cs="方正黑体_GBK"/>
          <w:sz w:val="32"/>
          <w:szCs w:val="32"/>
          <w:u w:val="single"/>
          <w:lang w:val="en-US" w:eastAsia="zh-CN"/>
        </w:rPr>
      </w:pPr>
      <w:r>
        <w:rPr>
          <w:rFonts w:hint="eastAsia" w:ascii="黑体" w:hAnsi="黑体" w:eastAsia="黑体" w:cs="黑体"/>
          <w:sz w:val="32"/>
          <w:szCs w:val="32"/>
          <w:lang w:eastAsia="zh-CN"/>
        </w:rPr>
        <w:t>监理单位</w:t>
      </w:r>
      <w:r>
        <w:rPr>
          <w:rFonts w:hint="eastAsia" w:ascii="黑体" w:hAnsi="黑体" w:eastAsia="黑体" w:cs="黑体"/>
          <w:sz w:val="32"/>
          <w:szCs w:val="32"/>
          <w:u w:val="single"/>
          <w:lang w:val="en-US" w:eastAsia="zh-CN"/>
        </w:rPr>
        <w:t xml:space="preserve">   </w:t>
      </w:r>
      <w:r>
        <w:rPr>
          <w:rFonts w:hint="eastAsia" w:ascii="方正黑体_GBK" w:hAnsi="方正黑体_GBK" w:eastAsia="方正黑体_GBK" w:cs="方正黑体_GBK"/>
          <w:sz w:val="32"/>
          <w:szCs w:val="32"/>
          <w:u w:val="single"/>
          <w:lang w:val="en-US" w:eastAsia="zh-CN"/>
        </w:rPr>
        <w:t xml:space="preserve">                         </w:t>
      </w:r>
    </w:p>
    <w:p w14:paraId="240E689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36"/>
          <w:szCs w:val="36"/>
          <w:u w:val="none"/>
          <w:lang w:val="en-US" w:eastAsia="zh-CN"/>
        </w:rPr>
        <w:t>西藏自治区房屋市政工程施工安全日志</w:t>
      </w:r>
    </w:p>
    <w:p w14:paraId="2C198FEE">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方正黑体_GBK" w:hAnsi="方正黑体_GBK" w:eastAsia="方正黑体_GBK" w:cs="方正黑体_GBK"/>
          <w:sz w:val="36"/>
          <w:szCs w:val="36"/>
          <w:u w:val="none"/>
          <w:lang w:val="en-US" w:eastAsia="zh-CN"/>
        </w:rPr>
      </w:pPr>
    </w:p>
    <w:p w14:paraId="2E2D81F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1"/>
          <w:szCs w:val="21"/>
          <w:u w:val="single"/>
          <w:lang w:val="en-US" w:eastAsia="zh-CN"/>
        </w:rPr>
      </w:pPr>
      <w:r>
        <w:rPr>
          <w:rFonts w:hint="eastAsia" w:ascii="仿宋_GB2312" w:hAnsi="仿宋_GB2312" w:eastAsia="仿宋_GB2312" w:cs="仿宋_GB2312"/>
          <w:sz w:val="21"/>
          <w:szCs w:val="21"/>
          <w:lang w:val="en-US" w:eastAsia="zh-CN"/>
        </w:rPr>
        <w:t>日期：</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u w:val="none"/>
          <w:lang w:val="en-US" w:eastAsia="zh-CN"/>
        </w:rPr>
        <w:t>年</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u w:val="none"/>
          <w:lang w:val="en-US" w:eastAsia="zh-CN"/>
        </w:rPr>
        <w:t>月</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u w:val="none"/>
          <w:lang w:val="en-US" w:eastAsia="zh-CN"/>
        </w:rPr>
        <w:t>日                     天气情况：</w:t>
      </w:r>
      <w:r>
        <w:rPr>
          <w:rFonts w:hint="eastAsia" w:ascii="仿宋_GB2312" w:hAnsi="仿宋_GB2312" w:eastAsia="仿宋_GB2312" w:cs="仿宋_GB2312"/>
          <w:sz w:val="21"/>
          <w:szCs w:val="21"/>
          <w:u w:val="single"/>
          <w:lang w:val="en-US" w:eastAsia="zh-CN"/>
        </w:rPr>
        <w:t xml:space="preserve">                  </w:t>
      </w:r>
    </w:p>
    <w:p w14:paraId="644EAA7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u w:val="single"/>
          <w:lang w:val="en-US" w:eastAsia="zh-CN"/>
        </w:rPr>
      </w:pPr>
      <w:r>
        <w:rPr>
          <w:rFonts w:hint="eastAsia" w:ascii="仿宋_GB2312" w:hAnsi="仿宋_GB2312" w:eastAsia="仿宋_GB2312" w:cs="仿宋_GB2312"/>
          <w:spacing w:val="-20"/>
          <w:sz w:val="21"/>
          <w:szCs w:val="21"/>
          <w:u w:val="none"/>
          <w:lang w:val="en-US" w:eastAsia="zh-CN"/>
        </w:rPr>
        <w:t>项目专职安全生产管理人员证书编号：</w:t>
      </w:r>
      <w:r>
        <w:rPr>
          <w:rFonts w:hint="eastAsia" w:ascii="仿宋_GB2312" w:hAnsi="仿宋_GB2312" w:eastAsia="仿宋_GB2312" w:cs="仿宋_GB2312"/>
          <w:spacing w:val="-20"/>
          <w:sz w:val="21"/>
          <w:szCs w:val="21"/>
          <w:u w:val="single"/>
          <w:lang w:val="en-US" w:eastAsia="zh-CN"/>
        </w:rPr>
        <w:t xml:space="preserve">                               </w:t>
      </w:r>
      <w:r>
        <w:rPr>
          <w:rFonts w:hint="eastAsia" w:ascii="仿宋_GB2312" w:hAnsi="仿宋_GB2312" w:eastAsia="仿宋_GB2312" w:cs="仿宋_GB2312"/>
          <w:spacing w:val="-20"/>
          <w:sz w:val="21"/>
          <w:szCs w:val="21"/>
          <w:u w:val="none"/>
          <w:lang w:val="en-US" w:eastAsia="zh-CN"/>
        </w:rPr>
        <w:t>项目专职安全生产管理人员（签字）：</w:t>
      </w:r>
      <w:r>
        <w:rPr>
          <w:rFonts w:hint="eastAsia" w:ascii="仿宋_GB2312" w:hAnsi="仿宋_GB2312" w:eastAsia="仿宋_GB2312" w:cs="仿宋_GB2312"/>
          <w:spacing w:val="-20"/>
          <w:sz w:val="21"/>
          <w:szCs w:val="21"/>
          <w:u w:val="single"/>
          <w:lang w:val="en-US" w:eastAsia="zh-CN"/>
        </w:rPr>
        <w:t xml:space="preserve">         </w:t>
      </w:r>
      <w:r>
        <w:rPr>
          <w:rFonts w:hint="eastAsia" w:ascii="仿宋_GB2312" w:hAnsi="仿宋_GB2312" w:eastAsia="仿宋_GB2312" w:cs="仿宋_GB2312"/>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p>
    <w:p w14:paraId="55BB7F8F">
      <w:pPr>
        <w:keepNext w:val="0"/>
        <w:keepLines w:val="0"/>
        <w:pageBreakBefore w:val="0"/>
        <w:widowControl w:val="0"/>
        <w:kinsoku/>
        <w:wordWrap/>
        <w:overflowPunct/>
        <w:topLinePunct w:val="0"/>
        <w:autoSpaceDE/>
        <w:autoSpaceDN/>
        <w:bidi w:val="0"/>
        <w:adjustRightInd/>
        <w:snapToGrid/>
        <w:spacing w:line="160" w:lineRule="exact"/>
        <w:jc w:val="left"/>
        <w:textAlignment w:val="auto"/>
        <w:rPr>
          <w:rFonts w:hint="eastAsia" w:ascii="宋体" w:hAnsi="宋体" w:eastAsia="宋体" w:cs="宋体"/>
          <w:sz w:val="21"/>
          <w:szCs w:val="21"/>
          <w:u w:val="single"/>
          <w:lang w:val="en-US" w:eastAsia="zh-CN"/>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785"/>
        <w:gridCol w:w="7220"/>
      </w:tblGrid>
      <w:tr w14:paraId="28EB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061" w:type="dxa"/>
            <w:gridSpan w:val="3"/>
            <w:noWrap w:val="0"/>
            <w:vAlign w:val="center"/>
          </w:tcPr>
          <w:p w14:paraId="609596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u w:val="none"/>
                <w:vertAlign w:val="baseline"/>
                <w:lang w:val="en-US" w:eastAsia="zh-CN"/>
              </w:rPr>
            </w:pPr>
            <w:r>
              <w:rPr>
                <w:rFonts w:hint="eastAsia" w:ascii="黑体" w:hAnsi="黑体" w:eastAsia="黑体" w:cs="黑体"/>
                <w:sz w:val="28"/>
                <w:szCs w:val="28"/>
                <w:u w:val="none"/>
                <w:vertAlign w:val="baseline"/>
                <w:lang w:val="en-US" w:eastAsia="zh-CN"/>
              </w:rPr>
              <w:t>今日施工内容</w:t>
            </w:r>
          </w:p>
        </w:tc>
      </w:tr>
      <w:tr w14:paraId="3EEE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trPr>
        <w:tc>
          <w:tcPr>
            <w:tcW w:w="9061" w:type="dxa"/>
            <w:gridSpan w:val="3"/>
            <w:noWrap w:val="0"/>
            <w:vAlign w:val="top"/>
          </w:tcPr>
          <w:p w14:paraId="572936F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tc>
      </w:tr>
      <w:tr w14:paraId="10FE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061" w:type="dxa"/>
            <w:gridSpan w:val="3"/>
            <w:noWrap w:val="0"/>
            <w:vAlign w:val="center"/>
          </w:tcPr>
          <w:p w14:paraId="2DAA4E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u w:val="none"/>
                <w:vertAlign w:val="baseline"/>
                <w:lang w:val="en-US" w:eastAsia="zh-CN"/>
              </w:rPr>
            </w:pPr>
            <w:r>
              <w:rPr>
                <w:rFonts w:hint="eastAsia" w:ascii="黑体" w:hAnsi="黑体" w:eastAsia="黑体" w:cs="黑体"/>
                <w:sz w:val="28"/>
                <w:szCs w:val="28"/>
                <w:u w:val="none"/>
                <w:vertAlign w:val="baseline"/>
                <w:lang w:val="en-US" w:eastAsia="zh-CN"/>
              </w:rPr>
              <w:t>今日检查记录</w:t>
            </w:r>
          </w:p>
        </w:tc>
      </w:tr>
      <w:tr w14:paraId="08C5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19" w:type="dxa"/>
            <w:noWrap w:val="0"/>
            <w:vAlign w:val="center"/>
          </w:tcPr>
          <w:p w14:paraId="2315869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序号</w:t>
            </w:r>
          </w:p>
        </w:tc>
        <w:tc>
          <w:tcPr>
            <w:tcW w:w="810" w:type="dxa"/>
            <w:noWrap w:val="0"/>
            <w:vAlign w:val="center"/>
          </w:tcPr>
          <w:p w14:paraId="232892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项目</w:t>
            </w:r>
          </w:p>
        </w:tc>
        <w:tc>
          <w:tcPr>
            <w:tcW w:w="7732" w:type="dxa"/>
            <w:noWrap w:val="0"/>
            <w:vAlign w:val="center"/>
          </w:tcPr>
          <w:p w14:paraId="353A00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u w:val="none"/>
                <w:vertAlign w:val="baseline"/>
                <w:lang w:val="en-US" w:eastAsia="zh-CN"/>
              </w:rPr>
            </w:pPr>
            <w:r>
              <w:rPr>
                <w:rFonts w:hint="eastAsia" w:ascii="黑体" w:hAnsi="黑体" w:eastAsia="黑体" w:cs="黑体"/>
                <w:sz w:val="28"/>
                <w:szCs w:val="28"/>
                <w:u w:val="none"/>
                <w:vertAlign w:val="baseline"/>
                <w:lang w:val="en-US" w:eastAsia="zh-CN"/>
              </w:rPr>
              <w:t>填写内容</w:t>
            </w:r>
          </w:p>
        </w:tc>
      </w:tr>
      <w:tr w14:paraId="62E0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0" w:hRule="atLeast"/>
        </w:trPr>
        <w:tc>
          <w:tcPr>
            <w:tcW w:w="519" w:type="dxa"/>
            <w:noWrap w:val="0"/>
            <w:vAlign w:val="center"/>
          </w:tcPr>
          <w:p w14:paraId="68A8FC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一</w:t>
            </w:r>
          </w:p>
        </w:tc>
        <w:tc>
          <w:tcPr>
            <w:tcW w:w="810" w:type="dxa"/>
            <w:noWrap w:val="0"/>
            <w:vAlign w:val="center"/>
          </w:tcPr>
          <w:p w14:paraId="5F461B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岗前</w:t>
            </w:r>
          </w:p>
          <w:p w14:paraId="04FE62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p>
          <w:p w14:paraId="06A4C4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巡查</w:t>
            </w:r>
          </w:p>
        </w:tc>
        <w:tc>
          <w:tcPr>
            <w:tcW w:w="7732" w:type="dxa"/>
            <w:noWrap w:val="0"/>
            <w:vAlign w:val="top"/>
          </w:tcPr>
          <w:p w14:paraId="4B07006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（一）安全防护</w:t>
            </w:r>
          </w:p>
          <w:p w14:paraId="36385781">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2E65B34C">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75C9380C">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6355AB98">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30A82BA8">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（二）施工现场临时用电</w:t>
            </w:r>
          </w:p>
          <w:p w14:paraId="3C72ADB7">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3C809188">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7BE3190A">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6F50F219">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7479A884">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（三）施工消防</w:t>
            </w:r>
          </w:p>
          <w:p w14:paraId="62C0BAF7">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52A4890A">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4673A35E">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029CD02D">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3913F409">
            <w:pPr>
              <w:keepNext w:val="0"/>
              <w:keepLines w:val="0"/>
              <w:pageBreakBefore w:val="0"/>
              <w:widowControl w:val="0"/>
              <w:numPr>
                <w:ilvl w:val="0"/>
                <w:numId w:val="5"/>
              </w:numPr>
              <w:suppressAutoHyphens/>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危大工程（按分部分项工程岗前检查情况如实填写此栏）</w:t>
            </w:r>
          </w:p>
          <w:p w14:paraId="21E8F533">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7EF0E71C">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085F26CE">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2AED976E">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1342C7FF">
            <w:pPr>
              <w:keepNext w:val="0"/>
              <w:keepLines w:val="0"/>
              <w:pageBreakBefore w:val="0"/>
              <w:widowControl w:val="0"/>
              <w:numPr>
                <w:ilvl w:val="0"/>
                <w:numId w:val="0"/>
              </w:numPr>
              <w:suppressAutoHyphens/>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tc>
      </w:tr>
    </w:tbl>
    <w:p w14:paraId="03C2069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lang w:val="en-US" w:eastAsia="zh-CN"/>
        </w:rPr>
        <w:t xml:space="preserve">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007"/>
        <w:gridCol w:w="6720"/>
      </w:tblGrid>
      <w:tr w14:paraId="2A078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9" w:hRule="atLeast"/>
        </w:trPr>
        <w:tc>
          <w:tcPr>
            <w:tcW w:w="822" w:type="dxa"/>
            <w:noWrap w:val="0"/>
            <w:vAlign w:val="center"/>
          </w:tcPr>
          <w:p w14:paraId="4E5CD9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p>
          <w:p w14:paraId="601F93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u w:val="none"/>
                <w:vertAlign w:val="baseline"/>
                <w:lang w:val="en-US" w:eastAsia="zh-CN"/>
              </w:rPr>
            </w:pPr>
            <w:r>
              <w:rPr>
                <w:rFonts w:hint="eastAsia" w:ascii="黑体" w:hAnsi="黑体" w:eastAsia="黑体" w:cs="黑体"/>
                <w:sz w:val="28"/>
                <w:szCs w:val="28"/>
                <w:u w:val="none"/>
                <w:vertAlign w:val="baseline"/>
                <w:lang w:val="en-US" w:eastAsia="zh-CN"/>
              </w:rPr>
              <w:t>二</w:t>
            </w:r>
          </w:p>
        </w:tc>
        <w:tc>
          <w:tcPr>
            <w:tcW w:w="1028" w:type="dxa"/>
            <w:noWrap w:val="0"/>
            <w:vAlign w:val="center"/>
          </w:tcPr>
          <w:p w14:paraId="3D5CE7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p>
          <w:p w14:paraId="7487C6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岗前</w:t>
            </w:r>
          </w:p>
          <w:p w14:paraId="55BCD8A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p>
          <w:p w14:paraId="5CCBEC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u w:val="none"/>
                <w:vertAlign w:val="baseline"/>
                <w:lang w:val="en-US" w:eastAsia="zh-CN"/>
              </w:rPr>
            </w:pPr>
            <w:r>
              <w:rPr>
                <w:rFonts w:hint="eastAsia" w:ascii="黑体" w:hAnsi="黑体" w:eastAsia="黑体" w:cs="黑体"/>
                <w:sz w:val="28"/>
                <w:szCs w:val="28"/>
                <w:u w:val="none"/>
                <w:vertAlign w:val="baseline"/>
                <w:lang w:val="en-US" w:eastAsia="zh-CN"/>
              </w:rPr>
              <w:t>教育</w:t>
            </w:r>
          </w:p>
        </w:tc>
        <w:tc>
          <w:tcPr>
            <w:tcW w:w="7211" w:type="dxa"/>
            <w:noWrap w:val="0"/>
            <w:vAlign w:val="top"/>
          </w:tcPr>
          <w:p w14:paraId="1531726D">
            <w:pPr>
              <w:keepNext w:val="0"/>
              <w:keepLines w:val="0"/>
              <w:pageBreakBefore w:val="0"/>
              <w:widowControl w:val="0"/>
              <w:numPr>
                <w:ilvl w:val="0"/>
                <w:numId w:val="6"/>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班前喊话情况</w:t>
            </w:r>
          </w:p>
          <w:p w14:paraId="4CFF37A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68DAF6F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6F9B5C4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693E7A0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46937C1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23BE6AD4">
            <w:pPr>
              <w:keepNext w:val="0"/>
              <w:keepLines w:val="0"/>
              <w:pageBreakBefore w:val="0"/>
              <w:widowControl w:val="0"/>
              <w:numPr>
                <w:ilvl w:val="0"/>
                <w:numId w:val="6"/>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告知施工作业人员危险事项</w:t>
            </w:r>
          </w:p>
          <w:p w14:paraId="4615C53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0737A45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2131254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416CD85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2977300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72721229">
            <w:pPr>
              <w:keepNext w:val="0"/>
              <w:keepLines w:val="0"/>
              <w:pageBreakBefore w:val="0"/>
              <w:widowControl w:val="0"/>
              <w:numPr>
                <w:ilvl w:val="0"/>
                <w:numId w:val="6"/>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检查安全防护用品</w:t>
            </w:r>
          </w:p>
          <w:p w14:paraId="6B80C21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1B6A41A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61ABFAE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36B3ABD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17BA391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3431D18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（四）检查施工作业人员身体状况（如高原环境适应性等）</w:t>
            </w:r>
          </w:p>
          <w:p w14:paraId="1970F08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10F9634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6D18DCB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486FE8D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630BB59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tc>
      </w:tr>
      <w:tr w14:paraId="3798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2" w:type="dxa"/>
            <w:noWrap w:val="0"/>
            <w:vAlign w:val="center"/>
          </w:tcPr>
          <w:p w14:paraId="5AC591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三</w:t>
            </w:r>
          </w:p>
        </w:tc>
        <w:tc>
          <w:tcPr>
            <w:tcW w:w="1028" w:type="dxa"/>
            <w:noWrap w:val="0"/>
            <w:vAlign w:val="center"/>
          </w:tcPr>
          <w:p w14:paraId="4B73D4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现场高风险作业</w:t>
            </w:r>
          </w:p>
        </w:tc>
        <w:tc>
          <w:tcPr>
            <w:tcW w:w="7211" w:type="dxa"/>
            <w:noWrap w:val="0"/>
            <w:vAlign w:val="top"/>
          </w:tcPr>
          <w:p w14:paraId="24341121">
            <w:pPr>
              <w:keepNext w:val="0"/>
              <w:keepLines w:val="0"/>
              <w:pageBreakBefore w:val="0"/>
              <w:widowControl w:val="0"/>
              <w:numPr>
                <w:ilvl w:val="0"/>
                <w:numId w:val="7"/>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今日现场实施的高风险作业（如高处作业、施工临时用电、有限空间作业等）</w:t>
            </w:r>
          </w:p>
          <w:p w14:paraId="130D473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6E85461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1BD1C38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37B7653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436F84A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3B8DABB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5AC1A25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28F9C47A">
            <w:pPr>
              <w:keepNext w:val="0"/>
              <w:keepLines w:val="0"/>
              <w:pageBreakBefore w:val="0"/>
              <w:widowControl w:val="0"/>
              <w:numPr>
                <w:ilvl w:val="0"/>
                <w:numId w:val="7"/>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检查今日实施高风险作业的安全管控措施情况</w:t>
            </w:r>
          </w:p>
          <w:p w14:paraId="545DCF4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6A44311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1C9B836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7DA0592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56F58B2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78A9DF2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7E5FEC1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tc>
      </w:tr>
      <w:tr w14:paraId="3F14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5" w:hRule="atLeast"/>
        </w:trPr>
        <w:tc>
          <w:tcPr>
            <w:tcW w:w="822" w:type="dxa"/>
            <w:noWrap w:val="0"/>
            <w:vAlign w:val="center"/>
          </w:tcPr>
          <w:p w14:paraId="091510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p>
          <w:p w14:paraId="52752D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p>
          <w:p w14:paraId="12D110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p>
          <w:p w14:paraId="48E7B28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p>
          <w:p w14:paraId="40B818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p>
          <w:p w14:paraId="3C24F3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p>
          <w:p w14:paraId="5DE8A2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p>
          <w:p w14:paraId="786F49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p>
          <w:p w14:paraId="10EAC3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p>
          <w:p w14:paraId="2B75CF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p>
          <w:p w14:paraId="0993CE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u w:val="none"/>
                <w:vertAlign w:val="baseline"/>
                <w:lang w:val="en-US" w:eastAsia="zh-CN"/>
              </w:rPr>
            </w:pPr>
            <w:r>
              <w:rPr>
                <w:rFonts w:hint="eastAsia" w:ascii="黑体" w:hAnsi="黑体" w:eastAsia="黑体" w:cs="黑体"/>
                <w:sz w:val="24"/>
                <w:szCs w:val="24"/>
                <w:u w:val="none"/>
                <w:vertAlign w:val="baseline"/>
                <w:lang w:val="en-US" w:eastAsia="zh-CN"/>
              </w:rPr>
              <w:t>四</w:t>
            </w:r>
          </w:p>
        </w:tc>
        <w:tc>
          <w:tcPr>
            <w:tcW w:w="1028" w:type="dxa"/>
            <w:noWrap w:val="0"/>
            <w:vAlign w:val="center"/>
          </w:tcPr>
          <w:p w14:paraId="352FF37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p>
          <w:p w14:paraId="4C0FD6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p>
          <w:p w14:paraId="4B11BE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p>
          <w:p w14:paraId="116D09D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p>
          <w:p w14:paraId="556577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p>
          <w:p w14:paraId="1F9E1F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p>
          <w:p w14:paraId="1855F9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p>
          <w:p w14:paraId="7EF2CA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p>
          <w:p w14:paraId="1B69E3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p>
          <w:p w14:paraId="2B397D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危大</w:t>
            </w:r>
          </w:p>
          <w:p w14:paraId="745B6D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p>
          <w:p w14:paraId="7BBA69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u w:val="none"/>
                <w:vertAlign w:val="baseline"/>
                <w:lang w:val="en-US" w:eastAsia="zh-CN"/>
              </w:rPr>
            </w:pPr>
            <w:r>
              <w:rPr>
                <w:rFonts w:hint="eastAsia" w:ascii="黑体" w:hAnsi="黑体" w:eastAsia="黑体" w:cs="黑体"/>
                <w:sz w:val="28"/>
                <w:szCs w:val="28"/>
                <w:u w:val="none"/>
                <w:vertAlign w:val="baseline"/>
                <w:lang w:val="en-US" w:eastAsia="zh-CN"/>
              </w:rPr>
              <w:t>工程</w:t>
            </w:r>
          </w:p>
        </w:tc>
        <w:tc>
          <w:tcPr>
            <w:tcW w:w="7211" w:type="dxa"/>
            <w:noWrap w:val="0"/>
            <w:vAlign w:val="top"/>
          </w:tcPr>
          <w:p w14:paraId="1B8EACF8">
            <w:pPr>
              <w:keepNext w:val="0"/>
              <w:keepLines w:val="0"/>
              <w:pageBreakBefore w:val="0"/>
              <w:widowControl w:val="0"/>
              <w:numPr>
                <w:ilvl w:val="0"/>
                <w:numId w:val="8"/>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今日实施的危大工程</w:t>
            </w:r>
          </w:p>
          <w:p w14:paraId="4A6051C4">
            <w:pPr>
              <w:keepNext w:val="0"/>
              <w:keepLines w:val="0"/>
              <w:pageBreakBefore w:val="0"/>
              <w:widowControl w:val="0"/>
              <w:numPr>
                <w:ilvl w:val="0"/>
                <w:numId w:val="9"/>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施工现场危大工程范围</w:t>
            </w:r>
          </w:p>
          <w:p w14:paraId="54A7583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0108FFD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79D46AE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7E294E2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274FC11B">
            <w:pPr>
              <w:keepNext w:val="0"/>
              <w:keepLines w:val="0"/>
              <w:pageBreakBefore w:val="0"/>
              <w:widowControl w:val="0"/>
              <w:numPr>
                <w:ilvl w:val="0"/>
                <w:numId w:val="9"/>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超过一定规模的危大工程范围</w:t>
            </w:r>
          </w:p>
          <w:p w14:paraId="1E6EBF7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666C741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76EBB5B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50A2D3C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16B9CF2B">
            <w:pPr>
              <w:keepNext w:val="0"/>
              <w:keepLines w:val="0"/>
              <w:pageBreakBefore w:val="0"/>
              <w:widowControl w:val="0"/>
              <w:numPr>
                <w:ilvl w:val="0"/>
                <w:numId w:val="8"/>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各危大工程作业前专项施工方案及安全技术交底情况</w:t>
            </w:r>
          </w:p>
          <w:p w14:paraId="10C9AAF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1.专项施工方案交底情况</w:t>
            </w:r>
          </w:p>
          <w:p w14:paraId="76E9AE2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69C41F9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5330ABF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39C7504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3359D43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2.安全技术交底情况</w:t>
            </w:r>
          </w:p>
          <w:p w14:paraId="2441B3B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56A4B6F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7AD14B6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67BE825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62BC5FE1">
            <w:pPr>
              <w:keepNext w:val="0"/>
              <w:keepLines w:val="0"/>
              <w:pageBreakBefore w:val="0"/>
              <w:widowControl w:val="0"/>
              <w:numPr>
                <w:ilvl w:val="0"/>
                <w:numId w:val="8"/>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对照相关标准规范、危大工程专项施工方案检查执行情况</w:t>
            </w:r>
          </w:p>
          <w:p w14:paraId="7536AE9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51E9649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4CC79E8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7622F0B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1571871C">
            <w:pPr>
              <w:keepNext w:val="0"/>
              <w:keepLines w:val="0"/>
              <w:pageBreakBefore w:val="0"/>
              <w:widowControl w:val="0"/>
              <w:numPr>
                <w:ilvl w:val="0"/>
                <w:numId w:val="8"/>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各危大工程施工安全生产检查情况</w:t>
            </w:r>
          </w:p>
          <w:p w14:paraId="10FC780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1D47DE9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3159EA9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42EA00E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1AEB82CF">
            <w:pPr>
              <w:keepNext w:val="0"/>
              <w:keepLines w:val="0"/>
              <w:pageBreakBefore w:val="0"/>
              <w:widowControl w:val="0"/>
              <w:numPr>
                <w:ilvl w:val="0"/>
                <w:numId w:val="8"/>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各危大工程第三方监测情况</w:t>
            </w:r>
          </w:p>
          <w:p w14:paraId="2BE7F6B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1065483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028FD3D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684C8A5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4CF86BD1">
            <w:pPr>
              <w:keepNext w:val="0"/>
              <w:keepLines w:val="0"/>
              <w:pageBreakBefore w:val="0"/>
              <w:widowControl w:val="0"/>
              <w:numPr>
                <w:ilvl w:val="0"/>
                <w:numId w:val="8"/>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各危大工程验收情况</w:t>
            </w:r>
          </w:p>
          <w:p w14:paraId="4B6A098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70566A3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5AA5F38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1B883C9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tc>
      </w:tr>
      <w:tr w14:paraId="60A6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trPr>
        <w:tc>
          <w:tcPr>
            <w:tcW w:w="822" w:type="dxa"/>
            <w:noWrap w:val="0"/>
            <w:vAlign w:val="center"/>
          </w:tcPr>
          <w:p w14:paraId="1B6019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p>
          <w:p w14:paraId="029600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p>
          <w:p w14:paraId="135344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kern w:val="2"/>
                <w:sz w:val="28"/>
                <w:szCs w:val="28"/>
                <w:u w:val="none"/>
                <w:vertAlign w:val="baseline"/>
                <w:lang w:val="en-US" w:eastAsia="zh-CN" w:bidi="ar-SA"/>
              </w:rPr>
            </w:pPr>
            <w:r>
              <w:rPr>
                <w:rFonts w:hint="eastAsia" w:ascii="黑体" w:hAnsi="黑体" w:eastAsia="黑体" w:cs="黑体"/>
                <w:sz w:val="28"/>
                <w:szCs w:val="28"/>
                <w:u w:val="none"/>
                <w:vertAlign w:val="baseline"/>
                <w:lang w:val="en-US" w:eastAsia="zh-CN"/>
              </w:rPr>
              <w:t>五</w:t>
            </w:r>
          </w:p>
        </w:tc>
        <w:tc>
          <w:tcPr>
            <w:tcW w:w="1028" w:type="dxa"/>
            <w:noWrap w:val="0"/>
            <w:vAlign w:val="center"/>
          </w:tcPr>
          <w:p w14:paraId="6494C1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p>
          <w:p w14:paraId="2F8056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kern w:val="2"/>
                <w:sz w:val="28"/>
                <w:szCs w:val="28"/>
                <w:u w:val="none"/>
                <w:vertAlign w:val="baseline"/>
                <w:lang w:val="en-US" w:eastAsia="zh-CN" w:bidi="ar-SA"/>
              </w:rPr>
            </w:pPr>
            <w:r>
              <w:rPr>
                <w:rFonts w:hint="eastAsia" w:ascii="黑体" w:hAnsi="黑体" w:eastAsia="黑体" w:cs="黑体"/>
                <w:sz w:val="28"/>
                <w:szCs w:val="28"/>
                <w:u w:val="none"/>
                <w:vertAlign w:val="baseline"/>
                <w:lang w:val="en-US" w:eastAsia="zh-CN"/>
              </w:rPr>
              <w:t>重大事故隐患排查治理</w:t>
            </w:r>
          </w:p>
        </w:tc>
        <w:tc>
          <w:tcPr>
            <w:tcW w:w="7211" w:type="dxa"/>
            <w:noWrap w:val="0"/>
            <w:vAlign w:val="top"/>
          </w:tcPr>
          <w:p w14:paraId="11BCF40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今日排查新发现的重大事故隐患治理情况（含已发现但仍未消除的重大事故隐患整改进展情况）</w:t>
            </w:r>
          </w:p>
          <w:p w14:paraId="7231862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2A104F1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460BC0A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75A14EC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645A73B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0E0FE3C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59BA3B3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291C574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3C5076F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tc>
      </w:tr>
      <w:tr w14:paraId="5376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trPr>
        <w:tc>
          <w:tcPr>
            <w:tcW w:w="822" w:type="dxa"/>
            <w:noWrap w:val="0"/>
            <w:vAlign w:val="center"/>
          </w:tcPr>
          <w:p w14:paraId="675F1E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p>
          <w:p w14:paraId="53847C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p>
          <w:p w14:paraId="1E1D27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kern w:val="2"/>
                <w:sz w:val="28"/>
                <w:szCs w:val="28"/>
                <w:u w:val="none"/>
                <w:vertAlign w:val="baseline"/>
                <w:lang w:val="en-US" w:eastAsia="zh-CN" w:bidi="ar-SA"/>
              </w:rPr>
            </w:pPr>
            <w:r>
              <w:rPr>
                <w:rFonts w:hint="eastAsia" w:ascii="黑体" w:hAnsi="黑体" w:eastAsia="黑体" w:cs="黑体"/>
                <w:sz w:val="28"/>
                <w:szCs w:val="28"/>
                <w:u w:val="none"/>
                <w:vertAlign w:val="baseline"/>
                <w:lang w:val="en-US" w:eastAsia="zh-CN"/>
              </w:rPr>
              <w:t>六</w:t>
            </w:r>
          </w:p>
        </w:tc>
        <w:tc>
          <w:tcPr>
            <w:tcW w:w="1028" w:type="dxa"/>
            <w:noWrap w:val="0"/>
            <w:vAlign w:val="center"/>
          </w:tcPr>
          <w:p w14:paraId="3AD5F3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p>
          <w:p w14:paraId="01E93E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kern w:val="2"/>
                <w:sz w:val="28"/>
                <w:szCs w:val="28"/>
                <w:u w:val="none"/>
                <w:vertAlign w:val="baseline"/>
                <w:lang w:val="en-US" w:eastAsia="zh-CN" w:bidi="ar-SA"/>
              </w:rPr>
            </w:pPr>
            <w:r>
              <w:rPr>
                <w:rFonts w:hint="eastAsia" w:ascii="黑体" w:hAnsi="黑体" w:eastAsia="黑体" w:cs="黑体"/>
                <w:sz w:val="28"/>
                <w:szCs w:val="28"/>
                <w:u w:val="none"/>
                <w:vertAlign w:val="baseline"/>
                <w:lang w:val="en-US" w:eastAsia="zh-CN"/>
              </w:rPr>
              <w:t>一般隐患排查治理</w:t>
            </w:r>
          </w:p>
        </w:tc>
        <w:tc>
          <w:tcPr>
            <w:tcW w:w="7211" w:type="dxa"/>
            <w:noWrap w:val="0"/>
            <w:vAlign w:val="top"/>
          </w:tcPr>
          <w:p w14:paraId="0070383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今日排查新发现的一般隐患治理情况（含已发现但仍未消除的一般隐患整改进展情况）</w:t>
            </w:r>
          </w:p>
          <w:p w14:paraId="5B932B3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6C7034D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78DA9B3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515BDE4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7951481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61AB8CE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79484AD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77C547A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4FDA3F2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tc>
      </w:tr>
      <w:tr w14:paraId="56F9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22" w:type="dxa"/>
            <w:noWrap w:val="0"/>
            <w:vAlign w:val="center"/>
          </w:tcPr>
          <w:p w14:paraId="21CDE4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p>
          <w:p w14:paraId="7FD9BB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p>
          <w:p w14:paraId="435331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kern w:val="2"/>
                <w:sz w:val="28"/>
                <w:szCs w:val="28"/>
                <w:u w:val="none"/>
                <w:vertAlign w:val="baseline"/>
                <w:lang w:val="en-US" w:eastAsia="zh-CN" w:bidi="ar-SA"/>
              </w:rPr>
            </w:pPr>
            <w:r>
              <w:rPr>
                <w:rFonts w:hint="eastAsia" w:ascii="黑体" w:hAnsi="黑体" w:eastAsia="黑体" w:cs="黑体"/>
                <w:sz w:val="28"/>
                <w:szCs w:val="28"/>
                <w:u w:val="none"/>
                <w:vertAlign w:val="baseline"/>
                <w:lang w:val="en-US" w:eastAsia="zh-CN"/>
              </w:rPr>
              <w:t>七</w:t>
            </w:r>
          </w:p>
        </w:tc>
        <w:tc>
          <w:tcPr>
            <w:tcW w:w="1028" w:type="dxa"/>
            <w:noWrap w:val="0"/>
            <w:vAlign w:val="center"/>
          </w:tcPr>
          <w:p w14:paraId="3A2169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p>
          <w:p w14:paraId="6B0D12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p>
          <w:p w14:paraId="7F828E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kern w:val="2"/>
                <w:sz w:val="28"/>
                <w:szCs w:val="28"/>
                <w:u w:val="none"/>
                <w:vertAlign w:val="baseline"/>
                <w:lang w:val="en-US" w:eastAsia="zh-CN" w:bidi="ar-SA"/>
              </w:rPr>
            </w:pPr>
            <w:r>
              <w:rPr>
                <w:rFonts w:hint="eastAsia" w:ascii="黑体" w:hAnsi="黑体" w:eastAsia="黑体" w:cs="黑体"/>
                <w:sz w:val="28"/>
                <w:szCs w:val="28"/>
                <w:u w:val="none"/>
                <w:vertAlign w:val="baseline"/>
                <w:lang w:val="en-US" w:eastAsia="zh-CN"/>
              </w:rPr>
              <w:t>事故（险情）处置</w:t>
            </w:r>
          </w:p>
        </w:tc>
        <w:tc>
          <w:tcPr>
            <w:tcW w:w="7211" w:type="dxa"/>
            <w:noWrap w:val="0"/>
            <w:vAlign w:val="top"/>
          </w:tcPr>
          <w:p w14:paraId="2D0386B2">
            <w:pPr>
              <w:keepNext w:val="0"/>
              <w:keepLines w:val="0"/>
              <w:pageBreakBefore w:val="0"/>
              <w:widowControl w:val="0"/>
              <w:numPr>
                <w:ilvl w:val="0"/>
                <w:numId w:val="1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事故（险情）基本情况</w:t>
            </w:r>
          </w:p>
          <w:p w14:paraId="15947CC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1646E64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2B55723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2593567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5205BC2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0BE3C56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5984D553">
            <w:pPr>
              <w:keepNext w:val="0"/>
              <w:keepLines w:val="0"/>
              <w:pageBreakBefore w:val="0"/>
              <w:widowControl w:val="0"/>
              <w:numPr>
                <w:ilvl w:val="0"/>
                <w:numId w:val="1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事故（险情）报告情况</w:t>
            </w:r>
          </w:p>
          <w:p w14:paraId="58D8F38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5AC892C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51CA352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07AA853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182A289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01256FA1">
            <w:pPr>
              <w:keepNext w:val="0"/>
              <w:keepLines w:val="0"/>
              <w:pageBreakBefore w:val="0"/>
              <w:widowControl w:val="0"/>
              <w:numPr>
                <w:ilvl w:val="0"/>
                <w:numId w:val="1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2"/>
                <w:sz w:val="24"/>
                <w:szCs w:val="24"/>
                <w:u w:val="none"/>
                <w:vertAlign w:val="baseline"/>
                <w:lang w:val="en-US" w:eastAsia="zh-CN" w:bidi="ar-SA"/>
              </w:rPr>
            </w:pPr>
            <w:r>
              <w:rPr>
                <w:rFonts w:hint="eastAsia" w:ascii="仿宋_GB2312" w:hAnsi="仿宋_GB2312" w:eastAsia="仿宋_GB2312" w:cs="仿宋_GB2312"/>
                <w:sz w:val="24"/>
                <w:szCs w:val="24"/>
                <w:u w:val="none"/>
                <w:vertAlign w:val="baseline"/>
                <w:lang w:val="en-US" w:eastAsia="zh-CN"/>
              </w:rPr>
              <w:t>应急处置情况</w:t>
            </w:r>
          </w:p>
          <w:p w14:paraId="139D1E1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009DB6A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68EACD0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30B1DC4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35E7366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0540320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tc>
      </w:tr>
      <w:tr w14:paraId="612E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8" w:hRule="atLeast"/>
        </w:trPr>
        <w:tc>
          <w:tcPr>
            <w:tcW w:w="822" w:type="dxa"/>
            <w:noWrap w:val="0"/>
            <w:vAlign w:val="center"/>
          </w:tcPr>
          <w:p w14:paraId="147688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kern w:val="2"/>
                <w:sz w:val="28"/>
                <w:szCs w:val="28"/>
                <w:u w:val="none"/>
                <w:vertAlign w:val="baseline"/>
                <w:lang w:val="en-US" w:eastAsia="zh-CN" w:bidi="ar-SA"/>
              </w:rPr>
            </w:pPr>
            <w:r>
              <w:rPr>
                <w:rFonts w:hint="eastAsia" w:ascii="黑体" w:hAnsi="黑体" w:eastAsia="黑体" w:cs="黑体"/>
                <w:sz w:val="28"/>
                <w:szCs w:val="28"/>
                <w:u w:val="none"/>
                <w:vertAlign w:val="baseline"/>
                <w:lang w:val="en-US" w:eastAsia="zh-CN"/>
              </w:rPr>
              <w:t>八</w:t>
            </w:r>
          </w:p>
        </w:tc>
        <w:tc>
          <w:tcPr>
            <w:tcW w:w="1028" w:type="dxa"/>
            <w:noWrap w:val="0"/>
            <w:vAlign w:val="center"/>
          </w:tcPr>
          <w:p w14:paraId="35DF9F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auto"/>
                <w:kern w:val="2"/>
                <w:sz w:val="28"/>
                <w:szCs w:val="28"/>
                <w:u w:val="none"/>
                <w:vertAlign w:val="baseline"/>
                <w:lang w:val="en-US" w:eastAsia="zh-CN" w:bidi="ar-SA"/>
              </w:rPr>
            </w:pPr>
            <w:r>
              <w:rPr>
                <w:rFonts w:hint="eastAsia" w:ascii="黑体" w:hAnsi="黑体" w:eastAsia="黑体" w:cs="黑体"/>
                <w:sz w:val="28"/>
                <w:szCs w:val="28"/>
                <w:u w:val="none"/>
                <w:vertAlign w:val="baseline"/>
                <w:lang w:val="en-US" w:eastAsia="zh-CN"/>
              </w:rPr>
              <w:t>从业人员履职</w:t>
            </w:r>
          </w:p>
        </w:tc>
        <w:tc>
          <w:tcPr>
            <w:tcW w:w="7211" w:type="dxa"/>
            <w:noWrap w:val="0"/>
            <w:vAlign w:val="top"/>
          </w:tcPr>
          <w:p w14:paraId="2C834D0D">
            <w:pPr>
              <w:keepNext w:val="0"/>
              <w:keepLines w:val="0"/>
              <w:pageBreakBefore w:val="0"/>
              <w:widowControl w:val="0"/>
              <w:numPr>
                <w:ilvl w:val="0"/>
                <w:numId w:val="11"/>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分包单位安全生产管理人员持证上岗情况</w:t>
            </w:r>
          </w:p>
          <w:p w14:paraId="6B1ADE4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6D586C3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5F90148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2E9A35F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602659C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78B2B87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0521322C">
            <w:pPr>
              <w:keepNext w:val="0"/>
              <w:keepLines w:val="0"/>
              <w:pageBreakBefore w:val="0"/>
              <w:widowControl w:val="0"/>
              <w:numPr>
                <w:ilvl w:val="0"/>
                <w:numId w:val="11"/>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特种作业人员持证上岗情况</w:t>
            </w:r>
          </w:p>
          <w:p w14:paraId="33A256D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598FE1D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49A74F3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2EF5D4E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5160F98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14CE420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0025AFD7">
            <w:pPr>
              <w:keepNext w:val="0"/>
              <w:keepLines w:val="0"/>
              <w:pageBreakBefore w:val="0"/>
              <w:widowControl w:val="0"/>
              <w:numPr>
                <w:ilvl w:val="0"/>
                <w:numId w:val="11"/>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制止和纠正违章指挥、强令冒险作业、违反操作规程情况</w:t>
            </w:r>
          </w:p>
          <w:p w14:paraId="3F48416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61B7E5D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color w:val="auto"/>
                <w:kern w:val="2"/>
                <w:sz w:val="24"/>
                <w:szCs w:val="24"/>
                <w:u w:val="none"/>
                <w:vertAlign w:val="baseline"/>
                <w:lang w:val="en-US" w:eastAsia="zh-CN" w:bidi="ar-SA"/>
              </w:rPr>
            </w:pPr>
          </w:p>
          <w:p w14:paraId="3A4C642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color w:val="auto"/>
                <w:kern w:val="2"/>
                <w:sz w:val="24"/>
                <w:szCs w:val="24"/>
                <w:u w:val="none"/>
                <w:vertAlign w:val="baseline"/>
                <w:lang w:val="en-US" w:eastAsia="zh-CN" w:bidi="ar-SA"/>
              </w:rPr>
            </w:pPr>
          </w:p>
          <w:p w14:paraId="497BD97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color w:val="auto"/>
                <w:kern w:val="2"/>
                <w:sz w:val="24"/>
                <w:szCs w:val="24"/>
                <w:u w:val="none"/>
                <w:vertAlign w:val="baseline"/>
                <w:lang w:val="en-US" w:eastAsia="zh-CN" w:bidi="ar-SA"/>
              </w:rPr>
            </w:pPr>
          </w:p>
          <w:p w14:paraId="7CF6BD3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color w:val="auto"/>
                <w:kern w:val="2"/>
                <w:sz w:val="24"/>
                <w:szCs w:val="24"/>
                <w:u w:val="none"/>
                <w:vertAlign w:val="baseline"/>
                <w:lang w:val="en-US" w:eastAsia="zh-CN" w:bidi="ar-SA"/>
              </w:rPr>
            </w:pPr>
          </w:p>
          <w:p w14:paraId="6D2188D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color w:val="auto"/>
                <w:kern w:val="2"/>
                <w:sz w:val="24"/>
                <w:szCs w:val="24"/>
                <w:u w:val="none"/>
                <w:vertAlign w:val="baseline"/>
                <w:lang w:val="en-US" w:eastAsia="zh-CN" w:bidi="ar-SA"/>
              </w:rPr>
            </w:pPr>
          </w:p>
        </w:tc>
      </w:tr>
      <w:tr w14:paraId="04FEB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822" w:type="dxa"/>
            <w:noWrap w:val="0"/>
            <w:vAlign w:val="center"/>
          </w:tcPr>
          <w:p w14:paraId="18A06A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九</w:t>
            </w:r>
          </w:p>
        </w:tc>
        <w:tc>
          <w:tcPr>
            <w:tcW w:w="1028" w:type="dxa"/>
            <w:noWrap w:val="0"/>
            <w:vAlign w:val="center"/>
          </w:tcPr>
          <w:p w14:paraId="26FFDE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u w:val="none"/>
                <w:vertAlign w:val="baseline"/>
                <w:lang w:val="en-US" w:eastAsia="zh-CN"/>
              </w:rPr>
            </w:pPr>
            <w:r>
              <w:rPr>
                <w:rFonts w:hint="eastAsia" w:ascii="黑体" w:hAnsi="黑体" w:eastAsia="黑体" w:cs="黑体"/>
                <w:sz w:val="28"/>
                <w:szCs w:val="28"/>
                <w:u w:val="none"/>
                <w:vertAlign w:val="baseline"/>
                <w:lang w:val="en-US" w:eastAsia="zh-CN"/>
              </w:rPr>
              <w:t>其它安全管理</w:t>
            </w:r>
          </w:p>
        </w:tc>
        <w:tc>
          <w:tcPr>
            <w:tcW w:w="7211" w:type="dxa"/>
            <w:noWrap w:val="0"/>
            <w:vAlign w:val="top"/>
          </w:tcPr>
          <w:p w14:paraId="4358E4BA">
            <w:pPr>
              <w:keepNext w:val="0"/>
              <w:keepLines w:val="0"/>
              <w:pageBreakBefore w:val="0"/>
              <w:widowControl w:val="0"/>
              <w:numPr>
                <w:ilvl w:val="0"/>
                <w:numId w:val="12"/>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项目关键岗位人员请假情况</w:t>
            </w:r>
          </w:p>
          <w:p w14:paraId="7122101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5243589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7FE3BE8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1A16689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6B28D82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1992BFE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u w:val="none"/>
                <w:vertAlign w:val="baseline"/>
                <w:lang w:val="en-US" w:eastAsia="zh-CN"/>
              </w:rPr>
            </w:pPr>
          </w:p>
          <w:p w14:paraId="3634B340">
            <w:pPr>
              <w:keepNext w:val="0"/>
              <w:keepLines w:val="0"/>
              <w:pageBreakBefore w:val="0"/>
              <w:widowControl w:val="0"/>
              <w:numPr>
                <w:ilvl w:val="0"/>
                <w:numId w:val="12"/>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是否存在压缩工期或赶工期情况</w:t>
            </w:r>
          </w:p>
          <w:p w14:paraId="6553618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2779626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359CF1C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3796B91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3C78D70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1B41326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6787074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p w14:paraId="60936C6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4"/>
                <w:szCs w:val="24"/>
                <w:u w:val="none"/>
                <w:vertAlign w:val="baseline"/>
                <w:lang w:val="en-US" w:eastAsia="zh-CN"/>
              </w:rPr>
            </w:pPr>
          </w:p>
        </w:tc>
      </w:tr>
    </w:tbl>
    <w:p w14:paraId="5428267E">
      <w:pPr>
        <w:jc w:val="left"/>
        <w:rPr>
          <w:rFonts w:hint="eastAsia" w:ascii="宋体" w:hAnsi="宋体" w:eastAsia="宋体" w:cs="宋体"/>
          <w:sz w:val="24"/>
          <w:szCs w:val="24"/>
          <w:u w:val="none"/>
          <w:lang w:val="en-US" w:eastAsia="zh-CN"/>
        </w:rPr>
      </w:pPr>
    </w:p>
    <w:p w14:paraId="48D67CD6">
      <w:pPr>
        <w:jc w:val="left"/>
        <w:rPr>
          <w:rFonts w:hint="eastAsia" w:ascii="黑体" w:hAnsi="黑体" w:eastAsia="黑体" w:cs="黑体"/>
          <w:sz w:val="24"/>
          <w:szCs w:val="24"/>
          <w:u w:val="single"/>
          <w:lang w:val="en-US" w:eastAsia="zh-CN"/>
        </w:rPr>
      </w:pPr>
      <w:r>
        <w:rPr>
          <w:rFonts w:hint="eastAsia" w:ascii="黑体" w:hAnsi="黑体" w:eastAsia="黑体" w:cs="黑体"/>
          <w:sz w:val="24"/>
          <w:szCs w:val="24"/>
          <w:u w:val="none"/>
          <w:lang w:val="en-US" w:eastAsia="zh-CN"/>
        </w:rPr>
        <w:t>项目负责人（签字）：</w:t>
      </w:r>
      <w:r>
        <w:rPr>
          <w:rFonts w:hint="eastAsia" w:ascii="黑体" w:hAnsi="黑体" w:eastAsia="黑体" w:cs="黑体"/>
          <w:sz w:val="24"/>
          <w:szCs w:val="24"/>
          <w:u w:val="single"/>
          <w:lang w:val="en-US" w:eastAsia="zh-CN"/>
        </w:rPr>
        <w:t xml:space="preserve">                 </w:t>
      </w:r>
    </w:p>
    <w:p w14:paraId="18BA1C14">
      <w:pPr>
        <w:ind w:firstLine="480" w:firstLineChars="200"/>
        <w:jc w:val="left"/>
        <w:rPr>
          <w:rFonts w:hint="eastAsia" w:ascii="黑体" w:hAnsi="黑体" w:eastAsia="黑体" w:cs="黑体"/>
          <w:sz w:val="24"/>
          <w:szCs w:val="24"/>
          <w:u w:val="none"/>
          <w:lang w:val="en-US" w:eastAsia="zh-CN"/>
        </w:rPr>
      </w:pPr>
    </w:p>
    <w:p w14:paraId="2B52B39F">
      <w:pPr>
        <w:jc w:val="left"/>
        <w:rPr>
          <w:rFonts w:hint="eastAsia" w:ascii="黑体" w:hAnsi="黑体" w:eastAsia="黑体" w:cs="黑体"/>
          <w:sz w:val="24"/>
          <w:szCs w:val="24"/>
          <w:u w:val="none"/>
          <w:lang w:val="en-US" w:eastAsia="zh-CN"/>
        </w:rPr>
      </w:pPr>
      <w:r>
        <w:rPr>
          <w:rFonts w:hint="eastAsia" w:ascii="黑体" w:hAnsi="黑体" w:eastAsia="黑体" w:cs="黑体"/>
          <w:sz w:val="24"/>
          <w:szCs w:val="24"/>
          <w:u w:val="none"/>
          <w:lang w:val="en-US" w:eastAsia="zh-CN"/>
        </w:rPr>
        <w:t>日期：</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u w:val="none"/>
          <w:lang w:val="en-US" w:eastAsia="zh-CN"/>
        </w:rPr>
        <w:t>年</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u w:val="none"/>
          <w:lang w:val="en-US" w:eastAsia="zh-CN"/>
        </w:rPr>
        <w:t>月</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u w:val="none"/>
          <w:lang w:val="en-US" w:eastAsia="zh-CN"/>
        </w:rPr>
        <w:t>日</w:t>
      </w:r>
    </w:p>
    <w:p w14:paraId="2E671275">
      <w:pPr>
        <w:jc w:val="left"/>
        <w:rPr>
          <w:rFonts w:hint="eastAsia" w:ascii="黑体" w:hAnsi="黑体" w:eastAsia="黑体" w:cs="黑体"/>
          <w:sz w:val="24"/>
          <w:szCs w:val="24"/>
          <w:u w:val="none"/>
          <w:lang w:val="en-US" w:eastAsia="zh-CN"/>
        </w:rPr>
      </w:pPr>
    </w:p>
    <w:p w14:paraId="78A7432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填写说明及要求</w:t>
      </w:r>
    </w:p>
    <w:p w14:paraId="70CD989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0"/>
          <w:szCs w:val="30"/>
        </w:rPr>
      </w:pPr>
    </w:p>
    <w:p w14:paraId="1067A0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一、填写说明</w:t>
      </w:r>
    </w:p>
    <w:p w14:paraId="43A90D4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（一）表头信息</w:t>
      </w:r>
    </w:p>
    <w:p w14:paraId="78104E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应当填写日期、天气情况、项目专职安全生产管理人员及考核合格证书编号等相关信息。</w:t>
      </w:r>
    </w:p>
    <w:p w14:paraId="4D4B9C1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（二）今日施工内容</w:t>
      </w:r>
    </w:p>
    <w:p w14:paraId="5461563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应当填写项目当日施工的单位工程和分部分项工程名称、层段位置，施工作业班组、人数及进度情况等信息。</w:t>
      </w:r>
    </w:p>
    <w:p w14:paraId="439A00F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（三）今日检查记录</w:t>
      </w:r>
    </w:p>
    <w:p w14:paraId="178E358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1.岗前巡查</w:t>
      </w:r>
    </w:p>
    <w:p w14:paraId="5295F25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（1）安全防护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应当填写检查时间、检查区域、存在问题、整改落实责任人、整改完成时间、计划复查时间等，要做到先防护后施工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安全防护检查内容应至少包括：个人劳保防护用品，高处作业及临边洞口安全防护措施，电气具安全防护装置等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对于岗前排查出的安全防护问题，必须在当日班前晨会予以整改落实，整改完成后方可进行施工作业。</w:t>
      </w:r>
    </w:p>
    <w:p w14:paraId="173D16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（2）施工现场临时用电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应当填写检查时间、检查区域、存在问题、整改落实责任人、整改完成时间、计划复查时间等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施工现场临时用电检查内容应至少包括：配电箱、开关箱是否满足“三级配电、两级保护”、“一机一闸、一箱一漏”，电缆线架空或拖地使用情况，电气具漏电保护情况，是否存在私搭乱接现象等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对于排查出的临时用电安全隐患问题，应立即组织整改，整改完成后方可进行施工作业。</w:t>
      </w:r>
    </w:p>
    <w:p w14:paraId="7B9F49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（3）施工消防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应当填写检查时间、检查区域、存在问题、整改落实责任人、整改完成时间、计划复查时间等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施工消防检查内容应至少包括：应急消防器材配备情况（含消防栓和灭火器等），动火作业消防器材配备情况，逃生路线、通道畅通情况，现场可燃易燃材料或易燃易爆品存放及使用情况等。</w:t>
      </w:r>
    </w:p>
    <w:p w14:paraId="6304EB3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（4）危大工程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实际情况，依据《住房城乡建设部办公厅关于实施〈危险性较大的分部分项工程安全管理规定〉有关问题的通知》（建办质〔2018〕31号）规定，对项目施工前的作业环境、安全防护、保证措施等进行检查，检查内容按照“三定原则”如实填写。</w:t>
      </w:r>
    </w:p>
    <w:p w14:paraId="70C319D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2.岗前教育</w:t>
      </w:r>
    </w:p>
    <w:p w14:paraId="6FB8C9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（1）班前喊话情况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应当填写受教育人员所在班组名称、各班组受教育人数、教育人姓名、开展安全教育的时间地点等信息。</w:t>
      </w:r>
    </w:p>
    <w:p w14:paraId="5820889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（2）告知施工作业人员危险事项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各班组根据岗位特点，填写提前告知施工作业人员危险事项和安全隐患点。每日上岗前进行安全风险提醒、如何做好安全防护等，确保施工作业人员自觉遵守安全操作规程，保护自身安全。</w:t>
      </w:r>
    </w:p>
    <w:p w14:paraId="561B18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（3）检查安全防护用品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上岗前，检查安全防护用具和安全防护服装，如安全帽、安全带、工作服、工作鞋、防护手套等劳动防护用品佩戴情况；检查当天所用的劳动用品、电动工具、临时用电线路等情况</w:t>
      </w:r>
      <w:r>
        <w:rPr>
          <w:rFonts w:hint="eastAsia" w:ascii="仿宋_GB2312" w:hAnsi="仿宋_GB2312" w:eastAsia="仿宋_GB2312" w:cs="仿宋_GB2312"/>
          <w:sz w:val="32"/>
          <w:szCs w:val="32"/>
          <w:lang w:eastAsia="zh-CN"/>
        </w:rPr>
        <w:t>：</w:t>
      </w:r>
    </w:p>
    <w:p w14:paraId="5416FD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（4）检查施工作业人员身体状况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检查当日拟作业人员的身体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心理状况</w:t>
      </w:r>
      <w:r>
        <w:rPr>
          <w:rFonts w:hint="eastAsia" w:ascii="仿宋_GB2312" w:hAnsi="仿宋_GB2312" w:eastAsia="仿宋_GB2312" w:cs="仿宋_GB2312"/>
          <w:sz w:val="32"/>
          <w:szCs w:val="32"/>
          <w:lang w:eastAsia="zh-CN"/>
        </w:rPr>
        <w:t>和高原环境适应情况</w:t>
      </w:r>
      <w:r>
        <w:rPr>
          <w:rFonts w:hint="eastAsia" w:ascii="仿宋_GB2312" w:hAnsi="仿宋_GB2312" w:eastAsia="仿宋_GB2312" w:cs="仿宋_GB2312"/>
          <w:sz w:val="32"/>
          <w:szCs w:val="32"/>
        </w:rPr>
        <w:t>，对身体状况不好或因饮酒和药物影响的人员要采取禁止上岗的管理措施。对如年纪过大，或有</w:t>
      </w:r>
      <w:r>
        <w:rPr>
          <w:rFonts w:hint="eastAsia" w:ascii="仿宋_GB2312" w:hAnsi="仿宋_GB2312" w:eastAsia="仿宋_GB2312" w:cs="仿宋_GB2312"/>
          <w:sz w:val="32"/>
          <w:szCs w:val="32"/>
          <w:lang w:eastAsia="zh-CN"/>
        </w:rPr>
        <w:t>高原反应、</w:t>
      </w:r>
      <w:r>
        <w:rPr>
          <w:rFonts w:hint="eastAsia" w:ascii="仿宋_GB2312" w:hAnsi="仿宋_GB2312" w:eastAsia="仿宋_GB2312" w:cs="仿宋_GB2312"/>
          <w:sz w:val="32"/>
          <w:szCs w:val="32"/>
        </w:rPr>
        <w:t>高血压等心脑血管病史的人员，不能让其从事高空、高温、高湿、隧道、有限密闭空间等作业，或其他影响身体健康的工作。</w:t>
      </w:r>
    </w:p>
    <w:p w14:paraId="049C3E2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3.危大工程</w:t>
      </w:r>
    </w:p>
    <w:p w14:paraId="4430FA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（1）今日实施的危大工程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当日实施的危大工程，应当逐项填写工程名称以及涉及部位、主要特征等内容。工程名称应当根据《住房城乡建设部办公厅关于实施〈危险性较大的分部分项工程安全管理规定〉有关问题的通知》（建办质〔2018〕31号）规定的范围填写；“涉及部位”应当填写危大工程施工的部位信息，如XX单体XX层或XX标高～XX标高、XX轴～XX轴等；“主要特征”应当填写危大工程的特征信息，如模板高度、跨度、荷载（设计值）和基坑深度等。</w:t>
      </w:r>
    </w:p>
    <w:p w14:paraId="0C7B56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（2）各危大工程作业前专项施工方案及安全技术交底情况</w:t>
      </w:r>
      <w:r>
        <w:rPr>
          <w:rFonts w:hint="eastAsia" w:ascii="仿宋_GB2312" w:hAnsi="仿宋_GB2312" w:eastAsia="仿宋_GB2312" w:cs="仿宋_GB2312"/>
          <w:sz w:val="32"/>
          <w:szCs w:val="32"/>
          <w:lang w:eastAsia="zh-CN"/>
        </w:rPr>
        <w:t>：</w:t>
      </w:r>
    </w:p>
    <w:p w14:paraId="51A3B9C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①专项施工方案交底情况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对项目当日实施的危大工程，应当逐项填写专项施工方案编制人员或者项目技术负责人向施工现场管理人员进行方案交底的情况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专职安全生产管理人员检查发现专项施工方案编制人员或者项目技术负责人未按规定在危大工程作业前向施工现场管理人员进行方案交底的，应当记录违法违规行为的具体情形、违规人员信息和整改结果。当日整改工作未完成的，应当注明“整改工作未完成”。</w:t>
      </w:r>
    </w:p>
    <w:p w14:paraId="10943D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②安全技术交底情况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对项目当日实施的危大工程，应当逐项填写施工现场管理人员向作业人员进行安全技术交底的情况，并注明安全技术交底是否由双方和项目专职安全生产管理人员共同签字确认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专职安全生产管理人员检查发现施工现场管理人员未按规定在危大工程作业前向作业人员进行安全技术交底的，应当记录违法违规行为的具体情形、违规人员信息和整改结果。当日整改工作未完成的，应当注明“整改工作未完成”。</w:t>
      </w:r>
    </w:p>
    <w:p w14:paraId="3048294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（3）对照相关标准规范、危大工程专项施工方案，检查执行情况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对项目当日实施作业的危大工程，应当对照相关标准规范、专项施工方案，填写检查专项施工方案执行的有关情况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专职安全生产管理人员检查发现危大工程未按照专项施工方案施工的，应当填写是否已要求立即整改并及时报告项目负责人，项目负责人是否及时组织限期整改等情况。当日整改工作未完成的，应当注明“整改工作未完成”。</w:t>
      </w:r>
    </w:p>
    <w:p w14:paraId="53273D8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（4）各危大工程施工安全生产检查情况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对项目当日实施作业的危大工程，应当逐项填写施工单位进行施工安全生产检查情况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专职安全生产管理人员检查发现危及人身安全的紧急情况的，应当注明是否已立即组织作业人员撤离危险区域，并如实记录紧急情况处置责任人、处置措施、处置结果等。当日处置工作未完成的，应当注明“处置工作未完成”。</w:t>
      </w:r>
    </w:p>
    <w:p w14:paraId="218F04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（5）各危大工程第三方监测情况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项目当日实施作业的按照规定需要进行第三方监测的危大工程，如第三方监测单位发现异常情况的，应当填写第三方监测单位向施工单位报告的具体时间、异常情形和异常情况的处置责任人、处置措施、处置结果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第三方监测单位发现异常情况但未按要求向施工单位报告的，应当记录违法违规行为的具体情形。当日处置工作未完成的，应当注明“处置工作未完成”。</w:t>
      </w:r>
    </w:p>
    <w:p w14:paraId="661CE4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（6）各危大工程验收情况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项目当日按照规定需要验收的危大工程，应当逐项填写验收情况。验收合格的，应当注明是否经施工单位项目技术负责人及总监理工程师签字确认，是否在确认后方可进入下一道工序，以及验收合格后施工单位是否在施工现场明显位置设置验收标识牌，公示验收时间及责任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项目当日按照规定需要验收的危大工程，项目专职安全生产管理人员检查发现危大工程未按规定进行验收的，如有关人员未签字确认、未验收或未签字确认违规进入下一道工序、未按规定设置验收标识牌等，应当记录违法违规行为的具体情形、违规人员信息和整改结果。当日整改工作未完成的，应当注明“整改工作未完成”。</w:t>
      </w:r>
    </w:p>
    <w:p w14:paraId="64D1A4E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4.现场高风险作业</w:t>
      </w:r>
    </w:p>
    <w:p w14:paraId="14DDAA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（1）今日现场实施的高风险作业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应当逐项填写当日施工现场实施的高风险作业，包括高处作业、施工临时用电、有限空间作业、拆除作业、大体积混凝土浇筑作业、上下交叉作业、动火作业等。</w:t>
      </w:r>
    </w:p>
    <w:p w14:paraId="7743081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（2）检查今日实施高风险作业的安全管控措施情况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应当填写检查当日实施高风险作业的安全管控措施。</w:t>
      </w:r>
    </w:p>
    <w:p w14:paraId="2270FC1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5.重大事故隐患排查治理</w:t>
      </w:r>
    </w:p>
    <w:p w14:paraId="5BCB222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今日排查新发现的重大事故隐患治理情况（含已发现但仍未消除的重大事故隐患整改进展情况）</w:t>
      </w:r>
      <w:r>
        <w:rPr>
          <w:rFonts w:hint="eastAsia" w:ascii="仿宋_GB2312" w:hAnsi="仿宋_GB2312" w:eastAsia="仿宋_GB2312" w:cs="仿宋_GB2312"/>
          <w:sz w:val="32"/>
          <w:szCs w:val="32"/>
          <w:lang w:eastAsia="zh-CN"/>
        </w:rPr>
        <w:t>。</w:t>
      </w:r>
    </w:p>
    <w:p w14:paraId="72882D6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对项目当日排查发现的重大事故隐患，应当逐项填写重大事故隐患情形、隐患所处部位、整改责任人、整改措施、整改结果等信息</w:t>
      </w:r>
      <w:r>
        <w:rPr>
          <w:rFonts w:hint="eastAsia" w:ascii="仿宋_GB2312" w:hAnsi="仿宋_GB2312" w:eastAsia="仿宋_GB2312" w:cs="仿宋_GB2312"/>
          <w:sz w:val="32"/>
          <w:szCs w:val="32"/>
          <w:lang w:eastAsia="zh-CN"/>
        </w:rPr>
        <w:t>。</w:t>
      </w:r>
    </w:p>
    <w:p w14:paraId="3FD8A36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隐患情形应当符合《房屋市政工程生产安全重大事故隐患判定标准（2024版）》（建质规〔2024〕5号）的规定；整改责任人应当为施工单位主要负责人和项目负责人；整改措施应当有较强的针对性和可操作性；整改结果应当如实记录。当日重大事故隐患整改工作未完成的，应当注明“整改工作未完成”。</w:t>
      </w:r>
    </w:p>
    <w:p w14:paraId="1A6A5ED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对已排查发现的重大事故隐患，且在前期施工安全日志中有记录，相关整改工作未完成的，应当逐项每日跟踪记录整改进展情况，直至整改工作完成，确保闭环。</w:t>
      </w:r>
    </w:p>
    <w:p w14:paraId="044A17A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6.一般隐患排查治理</w:t>
      </w:r>
    </w:p>
    <w:p w14:paraId="65B1D0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今日排查新发现的一般隐患治理情况（含已发现但仍未消除的一般隐患整改进展情况）</w:t>
      </w:r>
    </w:p>
    <w:p w14:paraId="2CEA4D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当日项目专职安全生产管理人员检查发现的危大工程、高处作业、临时用电、交叉作业等各类事故隐患（不含重大事故隐患），应当逐项填写隐患情形、所处部位，隐患整改责任人、整改措施、整改结果等。整改措施应当有较强的针对性和可操作性。整改结果应当如实记录。当日隐患整改工作未完成的，应当注明“整改工作未完成”。</w:t>
      </w:r>
    </w:p>
    <w:p w14:paraId="1E5E57A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对施工安全日志中已有记录，但仍整改未完成的隐患，应当逐项每日跟踪记录整改进展情况，直至整改工作完成，确保闭环。</w:t>
      </w:r>
    </w:p>
    <w:p w14:paraId="7D755F1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7.事故（险情）处置</w:t>
      </w:r>
    </w:p>
    <w:p w14:paraId="229103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项目当日发生生产安全事故（险情）的，应当填写以下信息：</w:t>
      </w:r>
    </w:p>
    <w:p w14:paraId="2EE225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（1）事故（险情）基本情况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包括发生的时间（具体到分钟）、施工部位、发生时的施工和作业人员情况、简要经过、已经造成或者可能造成的伤亡人数（包括下落不明的人数）等。</w:t>
      </w:r>
    </w:p>
    <w:p w14:paraId="724A5BD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（2）事故（险情）报告情况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包括现场有关人员向施工单位主要负责人报告的时间（具体到分钟）；施工单位主要负责人或者项目负责人向工程所在地住房城乡建设主管部门报告的时间（具体到分钟）。</w:t>
      </w:r>
    </w:p>
    <w:p w14:paraId="202C02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（3）应急处置情况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施工单位是否立即启动应急预案；施工单位应急处置责任人；处置措施和处置结果，如组织抢救遇险人员、组织现场人员撤离、采取必要措施防止事故危害扩大和次生、衍生灾害发生、维护事故现场秩序、保护事故现场和相关证据等情况。当日事故应急处置工作未完成的，应当注明“应急处置工作未完成”。</w:t>
      </w:r>
    </w:p>
    <w:p w14:paraId="26C82AC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8.从业人员履职</w:t>
      </w:r>
    </w:p>
    <w:p w14:paraId="4B0A3E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（1）分包单位安全生产管理人员持证上岗情况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当日项目专职安全生产管理人员检查发现的专业分包单位、劳务分包单位的项目负责人和专职安全生产管理人员存在无证、持假证、持失效证书上岗等违法行为，应当记录违法行为的具体情形，并在当日“重大事故隐患排查治理情况”中记录违法人员信息及处理结果。</w:t>
      </w:r>
    </w:p>
    <w:p w14:paraId="4941D6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（2）特种作业人员持证上岗情况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当日项目专职安全生产管理人员检查发现的特种作业人员存在无证、持假证、持失效证书上岗等违法行为，应当记录违法行为的具体情形，并在当日“重大事故隐患排查治理情况”中记录违法人员信息及处理结果。</w:t>
      </w:r>
    </w:p>
    <w:p w14:paraId="090F411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（3）制止和纠正违章指挥、强令冒险作业、违反操作规程情况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对当日项目专职安全生产管理人员检查发现的从业人员违章指挥、强令冒险作业、违反操作规程等危及施工作业安全的行为，应当记录违法违规行为的具体情形、违法人员信息和处理结果。</w:t>
      </w:r>
    </w:p>
    <w:p w14:paraId="4063922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9.其他安全管理</w:t>
      </w:r>
    </w:p>
    <w:p w14:paraId="020B39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（1）项目关键岗位人员请假情况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应当如实填写当日项目负责人、项目安全负责人、项目专职安全员以及相关管理人员、技术人员的请假情况。</w:t>
      </w:r>
    </w:p>
    <w:p w14:paraId="11611D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（2）是否存在压缩工期或赶工期情况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检查当日工程项目在施工过程中，如果存在压缩工期或赶工期情况，应当如实填写；如果没有，则填无。</w:t>
      </w:r>
    </w:p>
    <w:p w14:paraId="654177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二、填写要求</w:t>
      </w:r>
    </w:p>
    <w:p w14:paraId="1CE0DF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（一）施工安全日志由项目专职安全生产管理人员每日填写。填写应当字迹清晰，不能随意涂改。</w:t>
      </w:r>
    </w:p>
    <w:p w14:paraId="4643715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项目配备多名专职安全生产管理人员的，各专职安全生产管理人员应当分别记录，签名后上报项目负责人。</w:t>
      </w:r>
    </w:p>
    <w:p w14:paraId="3AF02C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（二）施工安全日志应当由项目负责人签字确认。</w:t>
      </w:r>
    </w:p>
    <w:p w14:paraId="01C0EE0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项目当日存在下列情形之一的，还应当由项目负责人签字确认：</w:t>
      </w:r>
    </w:p>
    <w:p w14:paraId="75F229D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1.存在危大工程或超危大工程施工的；</w:t>
      </w:r>
    </w:p>
    <w:p w14:paraId="53C6DA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2.检查发现存在重大事故隐患的；</w:t>
      </w:r>
    </w:p>
    <w:p w14:paraId="2F04750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3.住房城乡建设主管部门及有关部门下发限期整改通知书、停工整改通知书或行政处罚决定书的；</w:t>
      </w:r>
    </w:p>
    <w:p w14:paraId="7EA23CD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4.发生生产安全事故（险情）的。</w:t>
      </w:r>
    </w:p>
    <w:p w14:paraId="3E0BC7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（三）施工安全日志应当记录关键要点，并描述清楚。</w:t>
      </w:r>
    </w:p>
    <w:p w14:paraId="2298FA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（四）隐患问题整改和应急处置填写应当做到内容完整，逻辑清晰，形成闭环。</w:t>
      </w:r>
    </w:p>
    <w:p w14:paraId="364BCD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对排查发现的重大事故隐患，施工单位还应当建立专门台账，明确隐患整改责任、措施、资金、时限、预案，完成一项，销号一项。</w:t>
      </w:r>
    </w:p>
    <w:p w14:paraId="1955557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施工安全日志应当每日记录，不得后补。记录时间从项目开工之日起到竣工验收合格之日止，逐日记载、不得随意中断。施工中止的，应当加以说明，可在停工前最后一天或复工后第一天的日志中描述清楚。</w:t>
      </w:r>
    </w:p>
    <w:p w14:paraId="3E9720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（六）施工单位应当按月收集、归档项目专职安全生产管理人员的施工安全日志。</w:t>
      </w:r>
    </w:p>
    <w:p w14:paraId="4ABD70A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10D8FF-927D-4CCE-840F-8DE0BEAB22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88B8384-08B1-491B-B9A4-F8F5253D0EC0}"/>
  </w:font>
  <w:font w:name="Arial Unicode MS">
    <w:altName w:val="Arial"/>
    <w:panose1 w:val="020B0604020202020204"/>
    <w:charset w:val="00"/>
    <w:family w:val="swiss"/>
    <w:pitch w:val="default"/>
    <w:sig w:usb0="00000000" w:usb1="00000000" w:usb2="0000003F" w:usb3="00000000" w:csb0="603F01FF" w:csb1="FFFF0000"/>
  </w:font>
  <w:font w:name="方正仿宋_GB2312">
    <w:panose1 w:val="02000000000000000000"/>
    <w:charset w:val="86"/>
    <w:family w:val="auto"/>
    <w:pitch w:val="default"/>
    <w:sig w:usb0="A00002BF" w:usb1="184F6CFA" w:usb2="00000012" w:usb3="00000000" w:csb0="00040001" w:csb1="00000000"/>
    <w:embedRegular r:id="rId3" w:fontKey="{8BED4000-ADD3-4CB2-B484-AB7DE6EC52C0}"/>
  </w:font>
  <w:font w:name="方正小标宋简体">
    <w:panose1 w:val="02000000000000000000"/>
    <w:charset w:val="86"/>
    <w:family w:val="auto"/>
    <w:pitch w:val="default"/>
    <w:sig w:usb0="00000001" w:usb1="08000000" w:usb2="00000000" w:usb3="00000000" w:csb0="00040000" w:csb1="00000000"/>
    <w:embedRegular r:id="rId4" w:fontKey="{2D254EC2-06FF-4597-8C68-896D658F6D48}"/>
  </w:font>
  <w:font w:name="方正小标宋_GBK">
    <w:panose1 w:val="03000509000000000000"/>
    <w:charset w:val="86"/>
    <w:family w:val="auto"/>
    <w:pitch w:val="default"/>
    <w:sig w:usb0="00000001" w:usb1="080E0000" w:usb2="00000000" w:usb3="00000000" w:csb0="00040000" w:csb1="00000000"/>
    <w:embedRegular r:id="rId5" w:fontKey="{09B70560-E768-4426-ACEC-164E2F4A755E}"/>
  </w:font>
  <w:font w:name="仿宋_GB2312">
    <w:panose1 w:val="02010609030101010101"/>
    <w:charset w:val="86"/>
    <w:family w:val="auto"/>
    <w:pitch w:val="default"/>
    <w:sig w:usb0="00000001" w:usb1="080E0000" w:usb2="00000000" w:usb3="00000000" w:csb0="00040000" w:csb1="00000000"/>
    <w:embedRegular r:id="rId6" w:fontKey="{47738761-5601-413A-9C74-F2B0240C2660}"/>
  </w:font>
  <w:font w:name="楷体_GB2312">
    <w:panose1 w:val="02010609030101010101"/>
    <w:charset w:val="86"/>
    <w:family w:val="auto"/>
    <w:pitch w:val="default"/>
    <w:sig w:usb0="00000001" w:usb1="080E0000" w:usb2="00000000" w:usb3="00000000" w:csb0="00040000" w:csb1="00000000"/>
    <w:embedRegular r:id="rId7" w:fontKey="{494E8FCD-6FDB-4642-ACD4-E24962DF9BA2}"/>
  </w:font>
  <w:font w:name="楷体">
    <w:panose1 w:val="02010609060101010101"/>
    <w:charset w:val="86"/>
    <w:family w:val="auto"/>
    <w:pitch w:val="default"/>
    <w:sig w:usb0="800002BF" w:usb1="38CF7CFA" w:usb2="00000016" w:usb3="00000000" w:csb0="00040001" w:csb1="00000000"/>
    <w:embedRegular r:id="rId8" w:fontKey="{BE56BA63-1253-44A9-8738-9A36EBE47098}"/>
  </w:font>
  <w:font w:name="方正黑体_GBK">
    <w:panose1 w:val="03000509000000000000"/>
    <w:charset w:val="86"/>
    <w:family w:val="auto"/>
    <w:pitch w:val="default"/>
    <w:sig w:usb0="00000001" w:usb1="080E0000" w:usb2="00000000" w:usb3="00000000" w:csb0="00040000" w:csb1="00000000"/>
    <w:embedRegular r:id="rId9" w:fontKey="{A61DCBCB-B872-48C8-A446-4AAC512D247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31D1AA"/>
    <w:multiLevelType w:val="multilevel"/>
    <w:tmpl w:val="B331D1AA"/>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pStyle w:val="9"/>
      <w:lvlText w:val="%1.%2.%3.%4."/>
      <w:lvlJc w:val="left"/>
      <w:pPr>
        <w:ind w:left="864" w:hanging="864"/>
      </w:pPr>
      <w:rPr>
        <w:rFonts w:hint="default"/>
      </w:rPr>
    </w:lvl>
    <w:lvl w:ilvl="4" w:tentative="0">
      <w:start w:val="1"/>
      <w:numFmt w:val="decimal"/>
      <w:pStyle w:val="10"/>
      <w:lvlText w:val="%1.%2.%3.%4.%5."/>
      <w:lvlJc w:val="left"/>
      <w:pPr>
        <w:ind w:left="1008" w:hanging="1008"/>
      </w:pPr>
      <w:rPr>
        <w:rFonts w:hint="default"/>
      </w:rPr>
    </w:lvl>
    <w:lvl w:ilvl="5" w:tentative="0">
      <w:start w:val="1"/>
      <w:numFmt w:val="decimal"/>
      <w:pStyle w:val="11"/>
      <w:lvlText w:val="%1.%2.%3.%4.%5.%6."/>
      <w:lvlJc w:val="left"/>
      <w:pPr>
        <w:ind w:left="1151" w:hanging="1151"/>
      </w:pPr>
      <w:rPr>
        <w:rFonts w:hint="default"/>
      </w:rPr>
    </w:lvl>
    <w:lvl w:ilvl="6" w:tentative="0">
      <w:start w:val="1"/>
      <w:numFmt w:val="decimal"/>
      <w:pStyle w:val="12"/>
      <w:lvlText w:val="%1.%2.%3.%4.%5.%6.%7."/>
      <w:lvlJc w:val="left"/>
      <w:pPr>
        <w:ind w:left="1296" w:hanging="1296"/>
      </w:pPr>
      <w:rPr>
        <w:rFonts w:hint="default"/>
      </w:rPr>
    </w:lvl>
    <w:lvl w:ilvl="7" w:tentative="0">
      <w:start w:val="1"/>
      <w:numFmt w:val="decimal"/>
      <w:pStyle w:val="13"/>
      <w:lvlText w:val="%1.%2.%3.%4.%5.%6.%7.%8."/>
      <w:lvlJc w:val="left"/>
      <w:pPr>
        <w:ind w:left="1440" w:hanging="1440"/>
      </w:pPr>
      <w:rPr>
        <w:rFonts w:hint="default"/>
      </w:rPr>
    </w:lvl>
    <w:lvl w:ilvl="8" w:tentative="0">
      <w:start w:val="1"/>
      <w:numFmt w:val="decimal"/>
      <w:pStyle w:val="14"/>
      <w:lvlText w:val="%1.%2.%3.%4.%5.%6.%7.%8.%9."/>
      <w:lvlJc w:val="left"/>
      <w:pPr>
        <w:ind w:left="1583" w:hanging="1583"/>
      </w:pPr>
      <w:rPr>
        <w:rFonts w:hint="default"/>
      </w:rPr>
    </w:lvl>
  </w:abstractNum>
  <w:abstractNum w:abstractNumId="1">
    <w:nsid w:val="BBF8D66F"/>
    <w:multiLevelType w:val="singleLevel"/>
    <w:tmpl w:val="BBF8D66F"/>
    <w:lvl w:ilvl="0" w:tentative="0">
      <w:start w:val="1"/>
      <w:numFmt w:val="chineseCounting"/>
      <w:suff w:val="nothing"/>
      <w:lvlText w:val="（%1）"/>
      <w:lvlJc w:val="left"/>
      <w:rPr>
        <w:rFonts w:hint="eastAsia"/>
      </w:rPr>
    </w:lvl>
  </w:abstractNum>
  <w:abstractNum w:abstractNumId="2">
    <w:nsid w:val="BDF7EDA7"/>
    <w:multiLevelType w:val="singleLevel"/>
    <w:tmpl w:val="BDF7EDA7"/>
    <w:lvl w:ilvl="0" w:tentative="0">
      <w:start w:val="1"/>
      <w:numFmt w:val="chineseCounting"/>
      <w:suff w:val="nothing"/>
      <w:lvlText w:val="（%1）"/>
      <w:lvlJc w:val="left"/>
      <w:rPr>
        <w:rFonts w:hint="eastAsia"/>
      </w:rPr>
    </w:lvl>
  </w:abstractNum>
  <w:abstractNum w:abstractNumId="3">
    <w:nsid w:val="BF7D27F2"/>
    <w:multiLevelType w:val="singleLevel"/>
    <w:tmpl w:val="BF7D27F2"/>
    <w:lvl w:ilvl="0" w:tentative="0">
      <w:start w:val="1"/>
      <w:numFmt w:val="chineseCounting"/>
      <w:suff w:val="nothing"/>
      <w:lvlText w:val="（%1）"/>
      <w:lvlJc w:val="left"/>
      <w:rPr>
        <w:rFonts w:hint="eastAsia"/>
      </w:rPr>
    </w:lvl>
  </w:abstractNum>
  <w:abstractNum w:abstractNumId="4">
    <w:nsid w:val="C614ED4B"/>
    <w:multiLevelType w:val="multilevel"/>
    <w:tmpl w:val="C614ED4B"/>
    <w:lvl w:ilvl="0" w:tentative="0">
      <w:start w:val="1"/>
      <w:numFmt w:val="chineseCounting"/>
      <w:pStyle w:val="6"/>
      <w:suff w:val="nothing"/>
      <w:lvlText w:val="第%1章 "/>
      <w:lvlJc w:val="left"/>
      <w:pPr>
        <w:ind w:left="425" w:hanging="425"/>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5">
    <w:nsid w:val="DBCBA85D"/>
    <w:multiLevelType w:val="singleLevel"/>
    <w:tmpl w:val="DBCBA85D"/>
    <w:lvl w:ilvl="0" w:tentative="0">
      <w:start w:val="4"/>
      <w:numFmt w:val="chineseCounting"/>
      <w:suff w:val="nothing"/>
      <w:lvlText w:val="（%1）"/>
      <w:lvlJc w:val="left"/>
      <w:rPr>
        <w:rFonts w:hint="eastAsia"/>
      </w:rPr>
    </w:lvl>
  </w:abstractNum>
  <w:abstractNum w:abstractNumId="6">
    <w:nsid w:val="FEBE7B4E"/>
    <w:multiLevelType w:val="singleLevel"/>
    <w:tmpl w:val="FEBE7B4E"/>
    <w:lvl w:ilvl="0" w:tentative="0">
      <w:start w:val="1"/>
      <w:numFmt w:val="chineseCounting"/>
      <w:suff w:val="nothing"/>
      <w:lvlText w:val="（%1）"/>
      <w:lvlJc w:val="left"/>
      <w:rPr>
        <w:rFonts w:hint="eastAsia"/>
      </w:rPr>
    </w:lvl>
  </w:abstractNum>
  <w:abstractNum w:abstractNumId="7">
    <w:nsid w:val="FFF72BBE"/>
    <w:multiLevelType w:val="singleLevel"/>
    <w:tmpl w:val="FFF72BBE"/>
    <w:lvl w:ilvl="0" w:tentative="0">
      <w:start w:val="1"/>
      <w:numFmt w:val="decimal"/>
      <w:lvlText w:val="%1."/>
      <w:lvlJc w:val="left"/>
      <w:pPr>
        <w:tabs>
          <w:tab w:val="left" w:pos="312"/>
        </w:tabs>
      </w:pPr>
    </w:lvl>
  </w:abstractNum>
  <w:abstractNum w:abstractNumId="8">
    <w:nsid w:val="1073D67F"/>
    <w:multiLevelType w:val="multilevel"/>
    <w:tmpl w:val="1073D67F"/>
    <w:lvl w:ilvl="0" w:tentative="0">
      <w:start w:val="1"/>
      <w:numFmt w:val="decimal"/>
      <w:lvlText w:val="%1"/>
      <w:lvlJc w:val="left"/>
      <w:pPr>
        <w:ind w:left="425" w:hanging="425"/>
      </w:pPr>
      <w:rPr>
        <w:rFonts w:hint="default" w:ascii="宋体" w:hAnsi="宋体" w:eastAsia="宋体" w:cs="宋体"/>
      </w:rPr>
    </w:lvl>
    <w:lvl w:ilvl="1" w:tentative="0">
      <w:start w:val="1"/>
      <w:numFmt w:val="decimal"/>
      <w:pStyle w:val="7"/>
      <w:lvlText w:val="%1.%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9">
    <w:nsid w:val="2ACAA45D"/>
    <w:multiLevelType w:val="multilevel"/>
    <w:tmpl w:val="2ACAA45D"/>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pStyle w:val="8"/>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0">
    <w:nsid w:val="57F2F4E5"/>
    <w:multiLevelType w:val="singleLevel"/>
    <w:tmpl w:val="57F2F4E5"/>
    <w:lvl w:ilvl="0" w:tentative="0">
      <w:start w:val="1"/>
      <w:numFmt w:val="chineseCounting"/>
      <w:suff w:val="nothing"/>
      <w:lvlText w:val="（%1）"/>
      <w:lvlJc w:val="left"/>
      <w:rPr>
        <w:rFonts w:hint="eastAsia"/>
      </w:rPr>
    </w:lvl>
  </w:abstractNum>
  <w:abstractNum w:abstractNumId="11">
    <w:nsid w:val="7EFE7FFD"/>
    <w:multiLevelType w:val="singleLevel"/>
    <w:tmpl w:val="7EFE7FFD"/>
    <w:lvl w:ilvl="0" w:tentative="0">
      <w:start w:val="1"/>
      <w:numFmt w:val="chineseCounting"/>
      <w:suff w:val="nothing"/>
      <w:lvlText w:val="（%1）"/>
      <w:lvlJc w:val="left"/>
      <w:rPr>
        <w:rFonts w:hint="eastAsia"/>
      </w:rPr>
    </w:lvl>
  </w:abstractNum>
  <w:num w:numId="1">
    <w:abstractNumId w:val="4"/>
  </w:num>
  <w:num w:numId="2">
    <w:abstractNumId w:val="8"/>
  </w:num>
  <w:num w:numId="3">
    <w:abstractNumId w:val="9"/>
  </w:num>
  <w:num w:numId="4">
    <w:abstractNumId w:val="0"/>
  </w:num>
  <w:num w:numId="5">
    <w:abstractNumId w:val="5"/>
  </w:num>
  <w:num w:numId="6">
    <w:abstractNumId w:val="6"/>
  </w:num>
  <w:num w:numId="7">
    <w:abstractNumId w:val="11"/>
  </w:num>
  <w:num w:numId="8">
    <w:abstractNumId w:val="2"/>
  </w:num>
  <w:num w:numId="9">
    <w:abstractNumId w:val="7"/>
  </w:num>
  <w:num w:numId="10">
    <w:abstractNumId w:val="1"/>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47360F"/>
    <w:rsid w:val="06600C1B"/>
    <w:rsid w:val="0E4F44B9"/>
    <w:rsid w:val="0ECD3EA6"/>
    <w:rsid w:val="0F8F237B"/>
    <w:rsid w:val="13764711"/>
    <w:rsid w:val="141839BA"/>
    <w:rsid w:val="1B1A3309"/>
    <w:rsid w:val="1F570348"/>
    <w:rsid w:val="23597D76"/>
    <w:rsid w:val="26F271C9"/>
    <w:rsid w:val="2747360F"/>
    <w:rsid w:val="28D052C1"/>
    <w:rsid w:val="2A5F0818"/>
    <w:rsid w:val="2D5C5F2E"/>
    <w:rsid w:val="2E661F81"/>
    <w:rsid w:val="31D64A87"/>
    <w:rsid w:val="36F7183E"/>
    <w:rsid w:val="4A852B11"/>
    <w:rsid w:val="4F625EC5"/>
    <w:rsid w:val="51D81009"/>
    <w:rsid w:val="52782F28"/>
    <w:rsid w:val="559C2934"/>
    <w:rsid w:val="55AA341C"/>
    <w:rsid w:val="57830C8A"/>
    <w:rsid w:val="59943D1C"/>
    <w:rsid w:val="5BDD55C1"/>
    <w:rsid w:val="5EE27CB0"/>
    <w:rsid w:val="61241A61"/>
    <w:rsid w:val="6D853651"/>
    <w:rsid w:val="6DC72D7A"/>
    <w:rsid w:val="6ED974BA"/>
    <w:rsid w:val="6FD34539"/>
    <w:rsid w:val="715D1D50"/>
    <w:rsid w:val="722231BF"/>
    <w:rsid w:val="726F79A2"/>
    <w:rsid w:val="73EE4B89"/>
    <w:rsid w:val="742C784E"/>
    <w:rsid w:val="767C7823"/>
    <w:rsid w:val="77845092"/>
    <w:rsid w:val="79A6605F"/>
    <w:rsid w:val="79D40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0"/>
      <w:sz w:val="21"/>
      <w:szCs w:val="24"/>
      <w:lang w:val="en-US" w:eastAsia="zh-CN" w:bidi="ar-SA"/>
    </w:rPr>
  </w:style>
  <w:style w:type="paragraph" w:styleId="6">
    <w:name w:val="heading 1"/>
    <w:basedOn w:val="1"/>
    <w:next w:val="1"/>
    <w:link w:val="18"/>
    <w:autoRedefine/>
    <w:qFormat/>
    <w:uiPriority w:val="0"/>
    <w:pPr>
      <w:numPr>
        <w:ilvl w:val="0"/>
        <w:numId w:val="1"/>
      </w:numPr>
      <w:spacing w:before="100" w:beforeAutospacing="1" w:after="100" w:afterAutospacing="1"/>
      <w:jc w:val="center"/>
      <w:outlineLvl w:val="0"/>
    </w:pPr>
    <w:rPr>
      <w:rFonts w:ascii="Calibri" w:hAnsi="Calibri" w:eastAsia="宋体" w:cs="Times New Roman"/>
      <w:b/>
      <w:kern w:val="44"/>
      <w:sz w:val="32"/>
      <w:szCs w:val="20"/>
    </w:rPr>
  </w:style>
  <w:style w:type="paragraph" w:styleId="7">
    <w:name w:val="heading 2"/>
    <w:basedOn w:val="1"/>
    <w:next w:val="1"/>
    <w:link w:val="19"/>
    <w:semiHidden/>
    <w:unhideWhenUsed/>
    <w:qFormat/>
    <w:uiPriority w:val="0"/>
    <w:pPr>
      <w:keepNext/>
      <w:keepLines/>
      <w:numPr>
        <w:ilvl w:val="1"/>
        <w:numId w:val="2"/>
      </w:numPr>
      <w:spacing w:before="260" w:beforeLines="0" w:beforeAutospacing="0" w:after="260" w:afterLines="0" w:afterAutospacing="0" w:line="413" w:lineRule="auto"/>
      <w:ind w:left="850" w:hanging="453"/>
      <w:outlineLvl w:val="1"/>
    </w:pPr>
    <w:rPr>
      <w:rFonts w:ascii="Arial" w:hAnsi="Arial" w:eastAsia="宋体" w:cs="Times New Roman"/>
      <w:b/>
      <w:sz w:val="32"/>
    </w:rPr>
  </w:style>
  <w:style w:type="paragraph" w:styleId="8">
    <w:name w:val="heading 3"/>
    <w:basedOn w:val="7"/>
    <w:next w:val="1"/>
    <w:autoRedefine/>
    <w:semiHidden/>
    <w:unhideWhenUsed/>
    <w:qFormat/>
    <w:uiPriority w:val="0"/>
    <w:pPr>
      <w:keepNext/>
      <w:keepLines/>
      <w:numPr>
        <w:ilvl w:val="2"/>
        <w:numId w:val="3"/>
      </w:numPr>
      <w:spacing w:before="260" w:beforeLines="0" w:beforeAutospacing="0" w:after="260" w:afterLines="0" w:afterAutospacing="0" w:line="413" w:lineRule="auto"/>
      <w:ind w:left="720" w:hanging="720"/>
      <w:outlineLvl w:val="2"/>
    </w:pPr>
    <w:rPr>
      <w:rFonts w:ascii="Times New Roman" w:hAnsi="Times New Roman"/>
      <w:sz w:val="32"/>
    </w:rPr>
  </w:style>
  <w:style w:type="paragraph" w:styleId="9">
    <w:name w:val="heading 4"/>
    <w:basedOn w:val="1"/>
    <w:next w:val="1"/>
    <w:semiHidden/>
    <w:unhideWhenUsed/>
    <w:qFormat/>
    <w:uiPriority w:val="0"/>
    <w:pPr>
      <w:keepNext/>
      <w:keepLines/>
      <w:numPr>
        <w:ilvl w:val="3"/>
        <w:numId w:val="4"/>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10">
    <w:name w:val="heading 5"/>
    <w:basedOn w:val="1"/>
    <w:next w:val="1"/>
    <w:autoRedefine/>
    <w:semiHidden/>
    <w:unhideWhenUsed/>
    <w:qFormat/>
    <w:uiPriority w:val="0"/>
    <w:pPr>
      <w:keepNext/>
      <w:keepLines/>
      <w:numPr>
        <w:ilvl w:val="4"/>
        <w:numId w:val="4"/>
      </w:numPr>
      <w:spacing w:before="280" w:beforeLines="0" w:beforeAutospacing="0" w:after="290" w:afterLines="0" w:afterAutospacing="0" w:line="372" w:lineRule="auto"/>
      <w:ind w:left="1008" w:hanging="1008"/>
      <w:outlineLvl w:val="4"/>
    </w:pPr>
    <w:rPr>
      <w:b/>
      <w:sz w:val="28"/>
    </w:rPr>
  </w:style>
  <w:style w:type="paragraph" w:styleId="11">
    <w:name w:val="heading 6"/>
    <w:basedOn w:val="1"/>
    <w:next w:val="1"/>
    <w:semiHidden/>
    <w:unhideWhenUsed/>
    <w:qFormat/>
    <w:uiPriority w:val="0"/>
    <w:pPr>
      <w:keepNext/>
      <w:keepLines/>
      <w:numPr>
        <w:ilvl w:val="5"/>
        <w:numId w:val="4"/>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2">
    <w:name w:val="heading 7"/>
    <w:basedOn w:val="1"/>
    <w:next w:val="1"/>
    <w:autoRedefine/>
    <w:semiHidden/>
    <w:unhideWhenUsed/>
    <w:qFormat/>
    <w:uiPriority w:val="0"/>
    <w:pPr>
      <w:keepNext/>
      <w:keepLines/>
      <w:numPr>
        <w:ilvl w:val="6"/>
        <w:numId w:val="4"/>
      </w:numPr>
      <w:spacing w:before="240" w:beforeLines="0" w:beforeAutospacing="0" w:after="64" w:afterLines="0" w:afterAutospacing="0" w:line="317" w:lineRule="auto"/>
      <w:ind w:left="1296" w:hanging="1296"/>
      <w:outlineLvl w:val="6"/>
    </w:pPr>
    <w:rPr>
      <w:b/>
      <w:sz w:val="24"/>
    </w:rPr>
  </w:style>
  <w:style w:type="paragraph" w:styleId="13">
    <w:name w:val="heading 8"/>
    <w:basedOn w:val="1"/>
    <w:next w:val="1"/>
    <w:autoRedefine/>
    <w:semiHidden/>
    <w:unhideWhenUsed/>
    <w:qFormat/>
    <w:uiPriority w:val="0"/>
    <w:pPr>
      <w:keepNext/>
      <w:keepLines/>
      <w:numPr>
        <w:ilvl w:val="7"/>
        <w:numId w:val="4"/>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4">
    <w:name w:val="heading 9"/>
    <w:basedOn w:val="1"/>
    <w:next w:val="1"/>
    <w:semiHidden/>
    <w:unhideWhenUsed/>
    <w:qFormat/>
    <w:uiPriority w:val="0"/>
    <w:pPr>
      <w:keepNext/>
      <w:keepLines/>
      <w:numPr>
        <w:ilvl w:val="8"/>
        <w:numId w:val="4"/>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7">
    <w:name w:val="Default Paragraph Font"/>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Body Text Indent 2"/>
    <w:basedOn w:val="1"/>
    <w:next w:val="4"/>
    <w:qFormat/>
    <w:uiPriority w:val="0"/>
    <w:pPr>
      <w:spacing w:after="120" w:line="480" w:lineRule="auto"/>
      <w:ind w:left="420" w:leftChars="200"/>
    </w:pPr>
  </w:style>
  <w:style w:type="paragraph" w:customStyle="1" w:styleId="4">
    <w:name w:val="reader-word-layer reader-word-s46-2"/>
    <w:basedOn w:val="1"/>
    <w:next w:val="5"/>
    <w:qFormat/>
    <w:uiPriority w:val="0"/>
    <w:pPr>
      <w:widowControl/>
      <w:spacing w:before="280" w:after="280"/>
    </w:pPr>
    <w:rPr>
      <w:rFonts w:ascii="宋体"/>
      <w:sz w:val="24"/>
    </w:rPr>
  </w:style>
  <w:style w:type="paragraph" w:customStyle="1" w:styleId="5">
    <w:name w:val="xl35"/>
    <w:basedOn w:val="1"/>
    <w:next w:val="1"/>
    <w:qFormat/>
    <w:uiPriority w:val="0"/>
    <w:pPr>
      <w:widowControl/>
      <w:shd w:val="clear" w:color="FFFFFF" w:fill="FFFFFF"/>
      <w:spacing w:before="280" w:after="280"/>
    </w:pPr>
    <w:rPr>
      <w:rFonts w:ascii="Arial Unicode MS" w:eastAsia="Arial Unicode MS"/>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Char"/>
    <w:link w:val="6"/>
    <w:autoRedefine/>
    <w:qFormat/>
    <w:uiPriority w:val="9"/>
    <w:rPr>
      <w:rFonts w:ascii="Calibri" w:hAnsi="Calibri" w:eastAsia="宋体" w:cs="Times New Roman"/>
      <w:b/>
      <w:kern w:val="44"/>
      <w:sz w:val="32"/>
    </w:rPr>
  </w:style>
  <w:style w:type="character" w:customStyle="1" w:styleId="19">
    <w:name w:val="标题 2 Char"/>
    <w:link w:val="7"/>
    <w:autoRedefine/>
    <w:qFormat/>
    <w:uiPriority w:val="9"/>
    <w:rPr>
      <w:rFonts w:ascii="Arial" w:hAnsi="Arial" w:eastAsia="宋体" w:cs="Times New Roman"/>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2026-02-06T08:49:00Z</dcterms:created>
  <dc:creator>每一段路、都是一种领悟  </dc:creator>
  <cp:lastModifiedBy>每一段路、都是一种领悟  </cp:lastModifiedBy>
  <dcterms:modified xsi:type="dcterms:W3CDTF">2026-02-06T08:50:07Z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030E8D0864F54FC8AD03EF110A686728_11</vt:lpwstr>
  </property>
  <property fmtid="{D5CDD505-2E9C-101B-9397-08002B2CF9AE}" pid="4" name="KSOTemplateDocerSaveRecord">
    <vt:lpwstr>eyJoZGlkIjoiNmIzZmQ3ODNjY2MzOTI3MWNiNTU3YTM5Mjg1Y2MzNWQiLCJ1c2VySWQiOiIyMjc1ODQwNDEifQ==</vt:lpwstr>
  </property>
</Properties>
</file>