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t>西藏自治区商品房预售资金监管办法</w:t>
      </w:r>
    </w:p>
    <w:p>
      <w:pPr>
        <w:jc w:val="center"/>
        <w:rPr>
          <w:rFonts w:hint="eastAsia" w:ascii="CESI仿宋-GB2312" w:hAnsi="CESI仿宋-GB2312" w:eastAsia="CESI仿宋-GB2312" w:cs="CESI仿宋-GB2312"/>
          <w:color w:val="auto"/>
          <w:sz w:val="36"/>
          <w:szCs w:val="36"/>
          <w:highlight w:val="none"/>
        </w:rPr>
      </w:pPr>
      <w:r>
        <w:rPr>
          <w:rFonts w:hint="eastAsia" w:ascii="CESI仿宋-GB2312" w:hAnsi="CESI仿宋-GB2312" w:eastAsia="CESI仿宋-GB2312" w:cs="CESI仿宋-GB2312"/>
          <w:color w:val="auto"/>
          <w:sz w:val="36"/>
          <w:szCs w:val="36"/>
          <w:highlight w:val="none"/>
          <w:lang w:val="en-US" w:eastAsia="zh-CN"/>
        </w:rPr>
        <w:t>（征求意见稿）</w:t>
      </w:r>
    </w:p>
    <w:p>
      <w:pPr>
        <w:rPr>
          <w:rFonts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黑体" w:hAnsi="黑体" w:eastAsia="黑体"/>
          <w:color w:val="auto"/>
          <w:sz w:val="32"/>
          <w:szCs w:val="32"/>
          <w:highlight w:val="none"/>
        </w:rPr>
        <w:t>第一章 总</w:t>
      </w:r>
      <w:r>
        <w:rPr>
          <w:rFonts w:hint="eastAsia" w:eastAsia="黑体"/>
          <w:color w:val="auto"/>
          <w:sz w:val="32"/>
          <w:szCs w:val="32"/>
          <w:highlight w:val="none"/>
        </w:rPr>
        <w:t>  </w:t>
      </w:r>
      <w:r>
        <w:rPr>
          <w:rFonts w:hint="eastAsia" w:ascii="黑体" w:hAnsi="黑体" w:eastAsia="黑体"/>
          <w:color w:val="auto"/>
          <w:sz w:val="32"/>
          <w:szCs w:val="32"/>
          <w:highlight w:val="none"/>
        </w:rPr>
        <w:t>则</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为加快构建房地产发展新模式，规范全区商品房预售资金监督管理，保障房地产项目竣工交付，维护购房人合法权益，推动房地产高质量发展，根据《中华人民共和国城市房地产管理法》《城市商品房预售管理办法》《住房和城乡建设部 人民银行 银保监会关于规范商品房预售资金监管的意见》等规定，结合我区实际，制定本办法。</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凡在我区行政区域内批准预售的商品房建设项目，其预售资金的交存、支取、使用及监督管理，适用本办法。</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本办法所称商品房预售资金，是指房地产开发企业依法将其开发的商品房预售时，购房人按</w:t>
      </w:r>
      <w:r>
        <w:rPr>
          <w:rFonts w:hint="eastAsia" w:ascii="仿宋" w:hAnsi="仿宋" w:eastAsia="仿宋"/>
          <w:color w:val="auto"/>
          <w:sz w:val="32"/>
          <w:szCs w:val="32"/>
          <w:highlight w:val="none"/>
          <w:lang w:eastAsia="zh-CN"/>
        </w:rPr>
        <w:t>商品房买卖</w:t>
      </w:r>
      <w:r>
        <w:rPr>
          <w:rFonts w:hint="eastAsia" w:ascii="仿宋" w:hAnsi="仿宋" w:eastAsia="仿宋"/>
          <w:color w:val="auto"/>
          <w:sz w:val="32"/>
          <w:szCs w:val="32"/>
          <w:highlight w:val="none"/>
        </w:rPr>
        <w:t>合同约定支付的定金、首付款、分期付款、一次性付款和银行按揭贷款、住房公积金贷款等全部购房款。</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商品房预售资金监管“遵循专户存储、专款专用、全程监管、节点控制、多方监督”的原则。</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商品房预售资金监管期限，自核发《商品房预售许可证》开始，至项目完成房屋所有权首次登记后终止。</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自治区住房城乡建设厅负责指导和监督全区商品房预售资金监管工作。各</w:t>
      </w:r>
      <w:r>
        <w:rPr>
          <w:rFonts w:hint="eastAsia" w:ascii="仿宋" w:hAnsi="仿宋" w:eastAsia="仿宋"/>
          <w:color w:val="auto"/>
          <w:sz w:val="32"/>
          <w:szCs w:val="32"/>
          <w:highlight w:val="none"/>
          <w:lang w:eastAsia="zh-CN"/>
        </w:rPr>
        <w:t>级</w:t>
      </w:r>
      <w:r>
        <w:rPr>
          <w:rFonts w:hint="eastAsia" w:ascii="仿宋" w:hAnsi="仿宋" w:eastAsia="仿宋"/>
          <w:color w:val="auto"/>
          <w:sz w:val="32"/>
          <w:szCs w:val="32"/>
          <w:highlight w:val="none"/>
        </w:rPr>
        <w:t>住房城乡建设（房产）行政管理部门（以下简称“监管部门”）具体负责本行政区域内商品房预售资金监管工作。</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人民银行分支机构按照账户管理有关规定，负责指导商业银行做好监管账户管理工作；国家金融监督管理总局派出机构负责对商业银行预售资金监管的操作风险和合规性进行监督检查。</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第二章 监管银行及账户</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部门应当会同人民银行分支机构、国家金融监督管理总局派出机构通过公开招标方式，综合商业银行资信状况、监管能力、服务水平等因素，确定能够承接商品房预售资金监管业务的商业银行（以下简称“监管银行”），建立监管银行名录，并通过自治区住房城乡建设厅和监管部门门户网站和有关媒体、微信公众号等予以公示，房地产开发企业应从公示的名单中选择商业银行作为监管银行。</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监管部门应当对监管银行名录实施动态调整，原则上以两年为周期组织考核评价，淘汰未履行预售资金监管职责以及无法承担预售资金监管工作的银行。</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房地产开发企业申请办理商品房预售许可前，按照一次预售许可申请对应一个账户的原则，开设预售资金监管账户（以下简称“监管账户”） ，并在《商品房预售许可证》</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商品房买卖合同</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t>中载明。监管账户名称应当与房地产开发企业预留银行签章中的公章或财务专用章的名称保持一致。</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监管部门、监管银行、房地产开发企业应当签订商品房预售资金三方监管协议（以下简称“监管协议”）， 明确预售资金收存、使用方式、监管额度和各方权利、履行义务、违约责任等内容。</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房地产开发企业申请办理商品房预售许可时，应当在预售方案中明确预售资金监管计划，并提交预售资金监管协议，协议主要内容在预售方案中予以明确，并通过附件方式在</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商品房买卖合同</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t>中予以体现。</w:t>
      </w:r>
    </w:p>
    <w:p>
      <w:pPr>
        <w:pStyle w:val="10"/>
        <w:ind w:firstLine="704" w:firstLineChars="220"/>
        <w:rPr>
          <w:rFonts w:ascii="仿宋" w:hAnsi="仿宋" w:eastAsia="仿宋"/>
          <w:color w:val="auto"/>
          <w:sz w:val="32"/>
          <w:szCs w:val="32"/>
          <w:highlight w:val="none"/>
        </w:rPr>
      </w:pPr>
      <w:r>
        <w:rPr>
          <w:rFonts w:hint="eastAsia" w:ascii="仿宋" w:hAnsi="仿宋" w:eastAsia="仿宋"/>
          <w:color w:val="auto"/>
          <w:sz w:val="32"/>
          <w:szCs w:val="32"/>
          <w:highlight w:val="none"/>
        </w:rPr>
        <w:t>预售资金监管计划应包括以下内容：</w:t>
      </w:r>
    </w:p>
    <w:p>
      <w:pPr>
        <w:pStyle w:val="10"/>
        <w:numPr>
          <w:ilvl w:val="1"/>
          <w:numId w:val="1"/>
        </w:numPr>
        <w:ind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项目重点监管额度，包括单体工程重点监管额度明细；</w:t>
      </w:r>
    </w:p>
    <w:p>
      <w:pPr>
        <w:pStyle w:val="10"/>
        <w:numPr>
          <w:ilvl w:val="1"/>
          <w:numId w:val="1"/>
        </w:numPr>
        <w:ind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项目用款计划；</w:t>
      </w:r>
    </w:p>
    <w:p>
      <w:pPr>
        <w:pStyle w:val="10"/>
        <w:numPr>
          <w:ilvl w:val="1"/>
          <w:numId w:val="1"/>
        </w:numPr>
        <w:ind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监管银行、账户名称、账号；</w:t>
      </w:r>
    </w:p>
    <w:p>
      <w:pPr>
        <w:pStyle w:val="10"/>
        <w:numPr>
          <w:ilvl w:val="1"/>
          <w:numId w:val="1"/>
        </w:numPr>
        <w:ind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其他需要说明的情况。</w:t>
      </w:r>
    </w:p>
    <w:p>
      <w:pPr>
        <w:pStyle w:val="10"/>
        <w:widowControl/>
        <w:numPr>
          <w:ilvl w:val="0"/>
          <w:numId w:val="1"/>
        </w:numPr>
        <w:shd w:val="clear" w:color="auto" w:fill="FFFFFF"/>
        <w:spacing w:line="480" w:lineRule="atLeast"/>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房地产开发企业取得商品房预售许可证后，应当将监管账户等信息在商品房销售场所显著位置以及监管部门门户网站进行公示，并对购房人进行购房款不存入监管账户的风险提示。</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对已开设监管账户并办理商品房预售许可证的项目原则上不允许变更监管账户；确需变更的，应当经监管部门、监管银行同意后办理相关变更手续，并在5个工作日内将原监管账户中的预售资金全部转入变更后的监管账户，变更期间，原监管账户范围内的商品房暂停销售。</w:t>
      </w:r>
    </w:p>
    <w:p>
      <w:pPr>
        <w:pStyle w:val="10"/>
        <w:ind w:firstLine="704" w:firstLineChars="220"/>
        <w:rPr>
          <w:rFonts w:ascii="仿宋" w:hAnsi="仿宋" w:eastAsia="仿宋"/>
          <w:color w:val="auto"/>
          <w:sz w:val="32"/>
          <w:szCs w:val="32"/>
          <w:highlight w:val="none"/>
        </w:rPr>
      </w:pPr>
      <w:r>
        <w:rPr>
          <w:rFonts w:hint="eastAsia" w:ascii="仿宋" w:hAnsi="仿宋" w:eastAsia="仿宋"/>
          <w:color w:val="auto"/>
          <w:sz w:val="32"/>
          <w:szCs w:val="32"/>
          <w:highlight w:val="none"/>
        </w:rPr>
        <w:t>对已开设监管账户，但未办理商品房预售许可证的项目，需要变更监管银行、监管账号、开户范围、企业名称、项目名称等相关信息的，应当向监管部门提出申请，经监管部门同意后办理相关变更手续。</w:t>
      </w:r>
    </w:p>
    <w:p>
      <w:pPr>
        <w:pStyle w:val="10"/>
        <w:ind w:firstLine="0" w:firstLineChars="0"/>
        <w:jc w:val="center"/>
        <w:rPr>
          <w:rFonts w:ascii="仿宋" w:hAnsi="仿宋" w:eastAsia="仿宋"/>
          <w:color w:val="auto"/>
          <w:sz w:val="32"/>
          <w:szCs w:val="32"/>
          <w:highlight w:val="none"/>
        </w:rPr>
      </w:pPr>
      <w:r>
        <w:rPr>
          <w:rFonts w:hint="eastAsia" w:ascii="黑体" w:hAnsi="黑体" w:eastAsia="黑体"/>
          <w:color w:val="auto"/>
          <w:sz w:val="32"/>
          <w:szCs w:val="32"/>
          <w:highlight w:val="none"/>
        </w:rPr>
        <w:t>第三章 预售资金收存</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商品房预售资金应当全部直接存入监管账户，房地产开发企业不得直接收取或另设账户收存购房人的购房款。监管部门在办理房屋交易合同网签备案时，需确认商品房预售资金已按要求同步存入监管账户。</w:t>
      </w:r>
      <w:r>
        <w:rPr>
          <w:rFonts w:hint="eastAsia" w:ascii="仿宋" w:hAnsi="仿宋" w:eastAsia="仿宋"/>
          <w:color w:val="auto"/>
          <w:sz w:val="32"/>
          <w:szCs w:val="32"/>
          <w:highlight w:val="none"/>
          <w:lang w:eastAsia="zh-CN"/>
        </w:rPr>
        <w:t>对于未按规定将预售资金存入监管账户的，不得办理商品房预售合同网签备案。</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与购房人签订商品房预售合同后，应当向购房人开具监管账户缴款单。购房人应当凭缴款单，将全部购房款直接存入监管账户。购房人申请商业银行按揭贷款和住房公积金贷款的，监管账户作为贷款唯一到账账户。</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监管银行收到购房人交存和贷款银行转入的购房款后，向购房人出具商品房预售资金监管收款凭证，并将相关信息推送至监管部门和房地产开发企业。</w:t>
      </w:r>
    </w:p>
    <w:p>
      <w:pPr>
        <w:pStyle w:val="10"/>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商品房预售资金监管收款凭证内容包括但不限于：商品房预售合同编号、监管银行、监管账户、购房人资金结算个人账户、预售资金总额、本次交存数额、累计交存数额、交存时间等。</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房地产开发企业不得向购房人以集资、借款、会员费、工程抵押等形式变相预售商品房，逃避资金监管。</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额度是监管账户中确保项目竣工交付所需的资金额度，由监管部门根据商品房项目建设工程造价、施工合同金额以及项目交付使用条件等因素确定，原则上监管额度不得低于工程建设预算总额（包括建筑安装和小区内配套建设等费用）的110%，全装修交付商品房项目，应将装修成本纳入预算总额。</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第四章 预售资金支取和使用</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监管账户中监管额度内的资金应当专款专用，必须用于有关的工程建设，包括项目建设必需的建筑材料、设备</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施工进度款和</w:t>
      </w:r>
      <w:r>
        <w:rPr>
          <w:rFonts w:hint="eastAsia" w:ascii="仿宋" w:hAnsi="仿宋" w:eastAsia="仿宋"/>
          <w:color w:val="auto"/>
          <w:sz w:val="32"/>
          <w:szCs w:val="32"/>
          <w:highlight w:val="none"/>
          <w:lang w:eastAsia="zh-CN"/>
        </w:rPr>
        <w:t>建筑工人费</w:t>
      </w:r>
      <w:r>
        <w:rPr>
          <w:rFonts w:hint="eastAsia" w:ascii="仿宋" w:hAnsi="仿宋" w:eastAsia="仿宋"/>
          <w:color w:val="auto"/>
          <w:sz w:val="32"/>
          <w:szCs w:val="32"/>
          <w:highlight w:val="none"/>
        </w:rPr>
        <w:t>等相关支出；不得用于支付任何借（贷）款本金和利息、缴纳土地款、罚金、营销费等费用。</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监管额度内的资金，在商品房项目完成房屋所有权首次登记前，监管银行不得擅自扣划</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设立子公司的房地产开发集团公司不得抽调。</w:t>
      </w:r>
      <w:r>
        <w:rPr>
          <w:rFonts w:hint="eastAsia" w:ascii="仿宋" w:hAnsi="仿宋" w:eastAsia="仿宋"/>
          <w:color w:val="auto"/>
          <w:sz w:val="32"/>
          <w:szCs w:val="32"/>
          <w:highlight w:val="none"/>
          <w:lang w:eastAsia="zh-CN"/>
        </w:rPr>
        <w:t>房地产开发企业不得从预售资金监管账户中支取现金、抽逃出资或提前分红，不得使用预售资金监管账号归集其他性质的资金。</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超出监管额度外的资金，可由房地产开发企业提取使用，优先用于预售项目工程建设和偿还本项目贷款等。</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监管额度内的资金应当按照工程建设进度予以拨付，首次拨付节点不得早于</w:t>
      </w:r>
      <w:r>
        <w:rPr>
          <w:rFonts w:hint="eastAsia" w:ascii="仿宋" w:hAnsi="仿宋" w:eastAsia="仿宋"/>
          <w:color w:val="auto"/>
          <w:sz w:val="32"/>
          <w:szCs w:val="32"/>
          <w:highlight w:val="none"/>
          <w:lang w:eastAsia="zh-CN"/>
        </w:rPr>
        <w:t>取得《商品房预售许可证》</w:t>
      </w:r>
      <w:r>
        <w:rPr>
          <w:rFonts w:hint="eastAsia" w:ascii="仿宋" w:hAnsi="仿宋" w:eastAsia="仿宋"/>
          <w:color w:val="auto"/>
          <w:sz w:val="32"/>
          <w:szCs w:val="32"/>
          <w:highlight w:val="none"/>
        </w:rPr>
        <w:t>，最后拨付节点为房屋所有权首次登记。监管部门可以根据房地产开发企业信用评价、动态考核及资产负债情况，在以下拨付原则的基础上，可适当降低或提高监管资金留存比例，但每个节点降低或提高的比例不得超过5%。</w:t>
      </w:r>
      <w:r>
        <w:rPr>
          <w:rFonts w:hint="eastAsia" w:ascii="仿宋" w:hAnsi="仿宋" w:eastAsia="仿宋"/>
          <w:color w:val="auto"/>
          <w:sz w:val="32"/>
          <w:szCs w:val="32"/>
          <w:highlight w:val="none"/>
          <w:lang w:eastAsia="zh-CN"/>
        </w:rPr>
        <w:t>具体拨付节点由各地（市）监管部门确定。</w:t>
      </w:r>
    </w:p>
    <w:p>
      <w:pPr>
        <w:widowControl/>
        <w:shd w:val="clear" w:color="auto" w:fill="FFFFFF"/>
        <w:spacing w:line="480" w:lineRule="atLeast"/>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（一）</w:t>
      </w:r>
      <w:r>
        <w:rPr>
          <w:rFonts w:hint="eastAsia" w:ascii="仿宋" w:hAnsi="仿宋" w:eastAsia="仿宋"/>
          <w:color w:val="auto"/>
          <w:sz w:val="32"/>
          <w:szCs w:val="32"/>
          <w:highlight w:val="none"/>
          <w:lang w:eastAsia="zh-CN"/>
        </w:rPr>
        <w:t>取得预售许可证的</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可首次申请使用监管资金，</w:t>
      </w:r>
      <w:r>
        <w:rPr>
          <w:rFonts w:hint="eastAsia" w:ascii="仿宋" w:hAnsi="仿宋" w:eastAsia="仿宋"/>
          <w:color w:val="auto"/>
          <w:sz w:val="32"/>
          <w:szCs w:val="32"/>
          <w:highlight w:val="none"/>
        </w:rPr>
        <w:t>监管账户留存余额不得低于监管额度的</w:t>
      </w:r>
      <w:r>
        <w:rPr>
          <w:rFonts w:hint="eastAsia" w:ascii="仿宋" w:hAnsi="仿宋" w:eastAsia="仿宋"/>
          <w:color w:val="auto"/>
          <w:sz w:val="32"/>
          <w:szCs w:val="32"/>
          <w:highlight w:val="none"/>
          <w:lang w:val="en-US" w:eastAsia="zh-CN"/>
        </w:rPr>
        <w:t>75</w:t>
      </w:r>
      <w:r>
        <w:rPr>
          <w:rFonts w:hint="eastAsia" w:ascii="仿宋" w:hAnsi="仿宋" w:eastAsia="仿宋"/>
          <w:color w:val="auto"/>
          <w:sz w:val="32"/>
          <w:szCs w:val="32"/>
          <w:highlight w:val="none"/>
        </w:rPr>
        <w:t>%；</w:t>
      </w:r>
    </w:p>
    <w:p>
      <w:pPr>
        <w:widowControl/>
        <w:shd w:val="clear" w:color="auto" w:fill="FFFFFF"/>
        <w:spacing w:line="480" w:lineRule="atLeast"/>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（二）施工进度达到地上主体工程三分之二以上，但主体结构未封顶的，监管账户留存余额不得低于监管额度的55%；</w:t>
      </w:r>
    </w:p>
    <w:p>
      <w:pPr>
        <w:widowControl/>
        <w:shd w:val="clear" w:color="auto" w:fill="FFFFFF"/>
        <w:spacing w:line="480" w:lineRule="atLeast"/>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三</w:t>
      </w:r>
      <w:r>
        <w:rPr>
          <w:rFonts w:hint="eastAsia" w:ascii="仿宋" w:hAnsi="仿宋" w:eastAsia="仿宋"/>
          <w:color w:val="auto"/>
          <w:sz w:val="32"/>
          <w:szCs w:val="32"/>
          <w:highlight w:val="none"/>
        </w:rPr>
        <w:t>）施工进度达到地上主体工程封顶的，监管账户留存余额不得低于监管额度的40%；</w:t>
      </w:r>
    </w:p>
    <w:p>
      <w:pPr>
        <w:widowControl/>
        <w:shd w:val="clear" w:color="auto" w:fill="FFFFFF"/>
        <w:spacing w:line="480" w:lineRule="atLeast"/>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四</w:t>
      </w:r>
      <w:r>
        <w:rPr>
          <w:rFonts w:hint="eastAsia" w:ascii="仿宋" w:hAnsi="仿宋" w:eastAsia="仿宋"/>
          <w:color w:val="auto"/>
          <w:sz w:val="32"/>
          <w:szCs w:val="32"/>
          <w:highlight w:val="none"/>
        </w:rPr>
        <w:t>）项目基本建成，房地产开发企业组织施工单位和监理单位三方验收，具备验收合格资料的，监管账户留存余额不得低于监管额度的20%；</w:t>
      </w:r>
    </w:p>
    <w:p>
      <w:pPr>
        <w:widowControl/>
        <w:shd w:val="clear" w:color="auto" w:fill="FFFFFF"/>
        <w:spacing w:line="480" w:lineRule="atLeast"/>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五</w:t>
      </w:r>
      <w:r>
        <w:rPr>
          <w:rFonts w:hint="eastAsia" w:ascii="仿宋" w:hAnsi="仿宋" w:eastAsia="仿宋"/>
          <w:color w:val="auto"/>
          <w:sz w:val="32"/>
          <w:szCs w:val="32"/>
          <w:highlight w:val="none"/>
        </w:rPr>
        <w:t>）取得项目综合竣工验收备案的，监管账户留存余额不得低于监管额度的5%；</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六</w:t>
      </w:r>
      <w:r>
        <w:rPr>
          <w:rFonts w:hint="eastAsia" w:ascii="仿宋" w:hAnsi="仿宋" w:eastAsia="仿宋"/>
          <w:color w:val="auto"/>
          <w:sz w:val="32"/>
          <w:szCs w:val="32"/>
          <w:highlight w:val="none"/>
        </w:rPr>
        <w:t>）完成不动产首次登记，并达到购房人可单方办理不动产转移登记条件的，监管协议无其他约定的，可以全额拨付剩余监管资金。</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项目开工建设后，房地产开发企业应按照《西藏自治区建筑工人实名管理实施细则（试行）》向建筑工人实名制管理专用账户存入人工费。监管部门应当在办理预售许可时对实名制管理专用账户人工费进行核查，不足部分应当书面通知监管银行，可按一次性或工程款拨付节点向建筑工人实名制管理专用账户拨付人工费不足部分。</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房地产开发企业申请使用监管额度内资金，应当按照监管部门确定的拨付节点提出用款申请。申请时需提交以下材料：</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企业用款申请表；</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工程建设进度相关证明材料及影像资料；</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监管账户对账单；</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拟向本项目施工单位、材料设备供应单位或者供水、供电、供气、供热等专业经营单位支付款项的，提供合同及对方指定的银行账户；房地产开发企业已提前支付上述单位相关款项的，提供付款证明；</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应当提供的其他材料。</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部门在受理房地产开发企业监管账户监管额度内资金使用申请后，应加大现场查勘力度，并在5个工作日内完成审核，符合使用条件的，出具商品房预售监管资金拨付通知书；对不符合使用条件的,监管部门向开发企业出具不予拨付通知书,并以书面方式说明理由。</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商品房预售监管资金拨付通知书中应当明确资金拨付额度及方向。房地产开发企业提供付款证明的，应将相应额度的资金拨付至指定的银行账户；提供拟付款证明及合同的，应将相应额度的资金拨付至施工、材料设备供应或者有关单位指定的银行账户。</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监管银行应当在收到商品房预售监管资金拨付通知书2个工作日内拨付相应款项。</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当预售项目存在重大风险隐患时，监管部门应建立政府监管账户，实施封闭管理，保障账户资金安全，优先用于本项目工程建设，监管银行应当积极予以配合。有下列情形之一的，监管部门可书面通知监管银行暂停拨付监管账户内的预售资金，并启动应急措施，协调相关部门监督监管账户内资金的使用：</w:t>
      </w:r>
    </w:p>
    <w:p>
      <w:pPr>
        <w:pStyle w:val="10"/>
        <w:ind w:firstLine="704" w:firstLineChars="220"/>
        <w:rPr>
          <w:rFonts w:ascii="仿宋" w:hAnsi="仿宋" w:eastAsia="仿宋"/>
          <w:color w:val="auto"/>
          <w:sz w:val="32"/>
          <w:szCs w:val="32"/>
          <w:highlight w:val="none"/>
        </w:rPr>
      </w:pPr>
      <w:r>
        <w:rPr>
          <w:rFonts w:hint="eastAsia" w:ascii="仿宋" w:hAnsi="仿宋" w:eastAsia="仿宋"/>
          <w:color w:val="auto"/>
          <w:sz w:val="32"/>
          <w:szCs w:val="32"/>
          <w:highlight w:val="none"/>
        </w:rPr>
        <w:t>（一）开发企业存在违法违规行为导致工程停工的；</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（二）预售项目发生质量事故或存在严重质量问题的；</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（三）预售项目未按期交付使用或存在不能按时交付风险的；</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（四）项目存在违法违规建设和销售的；</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（五）项目存在严重债务和劳务纠纷的；</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（六）监管部门认定应当暂停拨付的其他情形。</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开发企业侵害购房人权益，依法应给予赔偿的，应优先用超出项目监管额度以外的预售资金支付。</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允许房地产开发企业使用银行保函置换预售监管资金。监管部门可以根据房地产开发企业信用评价、动态考核情况，对优秀房地产开发企业监管账户内资金达到监管额度后，可申请使用银行保函置换监管额度内资金，银行保函置换金额不得超过监管额度的30%，置换后的监管资金不得低于监管额度的70%。项目竣工交付或商品房项目完成房屋所有权首次登记预售资金协议解除后，保函相应失效。</w:t>
      </w:r>
    </w:p>
    <w:p>
      <w:pPr>
        <w:jc w:val="center"/>
        <w:rPr>
          <w:rFonts w:ascii="仿宋" w:hAnsi="仿宋" w:eastAsia="仿宋"/>
          <w:color w:val="auto"/>
          <w:sz w:val="32"/>
          <w:szCs w:val="32"/>
          <w:highlight w:val="none"/>
        </w:rPr>
      </w:pPr>
      <w:r>
        <w:rPr>
          <w:rFonts w:hint="eastAsia" w:ascii="黑体" w:hAnsi="黑体" w:eastAsia="黑体"/>
          <w:color w:val="auto"/>
          <w:sz w:val="32"/>
          <w:szCs w:val="32"/>
          <w:highlight w:val="none"/>
        </w:rPr>
        <w:t>第五章 预售资金监管的解除</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如监管协议无其他约定的，办理房屋所有权首次登记，即可申请解除预售资金监管。</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申请解除预售资金监管的，监管部门应当自受理之日起1个工作日内完成审核。对于符合解除监管条件的，由监管部门出具商品房预售资金监管解除通知书，监管银行按照商品房预售资金监管解除通知书解除资金监管。</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房地产开发企业和购房人之间解除商品房预售合同的，应共同到有关部门申请撤销商品房预售合同网签备案，有关部门审核准予撤销的，监管部门出具准予商品房预售资金退款书面意见。</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监管银行按照监管部门出具准予商品房预售资金退款书面意见，将监管资金退回购房人指定的交易资金结算个人账户和贷款银行账户。</w:t>
      </w:r>
    </w:p>
    <w:p>
      <w:pPr>
        <w:jc w:val="center"/>
        <w:rPr>
          <w:rFonts w:ascii="仿宋" w:hAnsi="仿宋" w:eastAsia="仿宋"/>
          <w:color w:val="auto"/>
          <w:sz w:val="32"/>
          <w:szCs w:val="32"/>
          <w:highlight w:val="none"/>
        </w:rPr>
      </w:pPr>
      <w:r>
        <w:rPr>
          <w:rFonts w:hint="eastAsia" w:ascii="黑体" w:hAnsi="黑体" w:eastAsia="黑体"/>
          <w:color w:val="auto"/>
          <w:sz w:val="32"/>
          <w:szCs w:val="32"/>
          <w:highlight w:val="none"/>
        </w:rPr>
        <w:t>第六章 监督管理</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监管部门应当认真履行监管责任，做好日常指导和监督工作，建立预售项目巡查制度。</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监管银行应当严格按照预售资金三方监管协议，指定专人负责预售资金监管工作，做好监管账户监控，定期与本级监管部门进行对账，配合监管部门开展预售资金监管执法检查工作。</w:t>
      </w:r>
      <w:r>
        <w:rPr>
          <w:rFonts w:hint="eastAsia" w:ascii="仿宋" w:hAnsi="仿宋" w:eastAsia="仿宋"/>
          <w:color w:val="auto"/>
          <w:sz w:val="32"/>
          <w:szCs w:val="32"/>
          <w:highlight w:val="none"/>
        </w:rPr>
        <w:t>发现</w:t>
      </w:r>
      <w:r>
        <w:rPr>
          <w:rFonts w:hint="eastAsia" w:ascii="仿宋" w:hAnsi="仿宋" w:eastAsia="仿宋"/>
          <w:color w:val="auto"/>
          <w:sz w:val="32"/>
          <w:szCs w:val="32"/>
          <w:highlight w:val="none"/>
          <w:lang w:eastAsia="zh-CN"/>
        </w:rPr>
        <w:t>商品房预售资金未按时、足额存入监管账户，</w:t>
      </w:r>
      <w:r>
        <w:rPr>
          <w:rFonts w:hint="eastAsia" w:ascii="仿宋" w:hAnsi="仿宋" w:eastAsia="仿宋"/>
          <w:color w:val="auto"/>
          <w:sz w:val="32"/>
          <w:szCs w:val="32"/>
          <w:highlight w:val="none"/>
        </w:rPr>
        <w:t>房地产开发企业存在违规挪用</w:t>
      </w:r>
      <w:r>
        <w:rPr>
          <w:rFonts w:hint="eastAsia" w:ascii="仿宋" w:hAnsi="仿宋" w:eastAsia="仿宋"/>
          <w:color w:val="auto"/>
          <w:sz w:val="32"/>
          <w:szCs w:val="32"/>
          <w:highlight w:val="none"/>
          <w:lang w:eastAsia="zh-CN"/>
        </w:rPr>
        <w:t>或超范围使用</w:t>
      </w:r>
      <w:r>
        <w:rPr>
          <w:rFonts w:hint="eastAsia" w:ascii="仿宋" w:hAnsi="仿宋" w:eastAsia="仿宋"/>
          <w:color w:val="auto"/>
          <w:sz w:val="32"/>
          <w:szCs w:val="32"/>
          <w:highlight w:val="none"/>
        </w:rPr>
        <w:t>监管额度内资金</w:t>
      </w:r>
      <w:r>
        <w:rPr>
          <w:rFonts w:hint="eastAsia" w:ascii="仿宋" w:hAnsi="仿宋" w:eastAsia="仿宋"/>
          <w:color w:val="auto"/>
          <w:sz w:val="32"/>
          <w:szCs w:val="32"/>
          <w:highlight w:val="none"/>
          <w:lang w:eastAsia="zh-CN"/>
        </w:rPr>
        <w:t>等异常情况</w:t>
      </w:r>
      <w:r>
        <w:rPr>
          <w:rFonts w:hint="eastAsia" w:ascii="仿宋" w:hAnsi="仿宋" w:eastAsia="仿宋"/>
          <w:color w:val="auto"/>
          <w:sz w:val="32"/>
          <w:szCs w:val="32"/>
          <w:highlight w:val="none"/>
        </w:rPr>
        <w:t>的，</w:t>
      </w:r>
      <w:r>
        <w:rPr>
          <w:rFonts w:hint="eastAsia" w:ascii="仿宋" w:hAnsi="仿宋" w:eastAsia="仿宋"/>
          <w:color w:val="auto"/>
          <w:sz w:val="32"/>
          <w:szCs w:val="32"/>
          <w:highlight w:val="none"/>
        </w:rPr>
        <w:t>应当立即停止拨付并告知当地监管部门，监管部门要及时作出处理。</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人民法院保全、执行商品房预售资金的，监管银行应当在1个工作日内书面告知监管部门，并严格执行《最高人民法院 住房和城乡建设部 中国人民银行关于规范人民法院保全执行措施确保商品房预售资金用于项目建设的通知》（法〔2022〕12号）。</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房地产开发企业有下列行为之一的，监管部门可暂停其监管资金拨付，</w:t>
      </w:r>
      <w:r>
        <w:rPr>
          <w:rFonts w:hint="eastAsia" w:ascii="仿宋" w:hAnsi="仿宋" w:eastAsia="仿宋"/>
          <w:color w:val="auto"/>
          <w:sz w:val="32"/>
          <w:szCs w:val="32"/>
          <w:highlight w:val="none"/>
          <w:lang w:eastAsia="zh-CN"/>
        </w:rPr>
        <w:t>责令房地产开发企业限期整改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并记入企业信用档案</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eastAsia="zh-CN"/>
        </w:rPr>
        <w:t>未按期整改的暂停网签</w:t>
      </w:r>
      <w:r>
        <w:rPr>
          <w:rFonts w:hint="eastAsia" w:ascii="仿宋" w:hAnsi="仿宋" w:eastAsia="仿宋"/>
          <w:color w:val="auto"/>
          <w:sz w:val="32"/>
          <w:szCs w:val="32"/>
          <w:highlight w:val="none"/>
        </w:rPr>
        <w:t>：</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未按规定将商品房预售资金全部存入监管账户的；</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变相逃避商品房预售资金监管的；</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未按规定使用商品房预售资金的；</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提供虚假材料的；</w:t>
      </w:r>
    </w:p>
    <w:p>
      <w:pPr>
        <w:pStyle w:val="10"/>
        <w:numPr>
          <w:ilvl w:val="1"/>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其他违反本办法或监管协议的行为。</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银行违反预售资金三方监管协议，擅自截留、挪用或者拖延支付商品房预售资金的，未按规定监控、反馈购房贷款入账情况的，应当依法承担相应法律责任；未经监管部门核实同意，擅自拨付监管额度内资金的，应当负责追回资金；无法追回的依法承担相应赔偿责任。</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施工单位、监理单位提供虚假证明或采取以“提供商票”等其它方式，协助房地产开发企业违规支取预售资金的，由有关部门依法对相关责任单位和责任人予以处理，将其违规行为记入企业信用信息系统</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eastAsia="zh-CN"/>
        </w:rPr>
        <w:t>并向社会公示，造成严重后果的，依法查处</w:t>
      </w:r>
      <w:r>
        <w:rPr>
          <w:rFonts w:hint="eastAsia" w:ascii="仿宋" w:hAnsi="仿宋" w:eastAsia="仿宋"/>
          <w:color w:val="auto"/>
          <w:sz w:val="32"/>
          <w:szCs w:val="32"/>
          <w:highlight w:val="none"/>
        </w:rPr>
        <w:t>。</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监管部门和监管银行工作人员在预售资金监管工作中玩忽职守、徇私舞弊、滥用职权的，依法进行追责问责；构成犯罪的，依法追究刑事责任。</w:t>
      </w:r>
    </w:p>
    <w:p>
      <w:pPr>
        <w:jc w:val="center"/>
        <w:rPr>
          <w:rFonts w:ascii="仿宋" w:hAnsi="仿宋" w:eastAsia="仿宋"/>
          <w:color w:val="auto"/>
          <w:sz w:val="32"/>
          <w:szCs w:val="32"/>
          <w:highlight w:val="none"/>
        </w:rPr>
      </w:pPr>
      <w:r>
        <w:rPr>
          <w:rFonts w:hint="eastAsia" w:ascii="黑体" w:hAnsi="黑体" w:eastAsia="黑体"/>
          <w:color w:val="auto"/>
          <w:sz w:val="32"/>
          <w:szCs w:val="32"/>
          <w:highlight w:val="none"/>
        </w:rPr>
        <w:t>第七章 附 则</w:t>
      </w:r>
    </w:p>
    <w:p>
      <w:pPr>
        <w:pStyle w:val="10"/>
        <w:widowControl/>
        <w:numPr>
          <w:ilvl w:val="0"/>
          <w:numId w:val="1"/>
        </w:numPr>
        <w:shd w:val="clear" w:color="auto" w:fill="FFFFFF"/>
        <w:spacing w:line="480" w:lineRule="atLeast"/>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各地（市）可依据本办法，结合当地实际，制定本行政区域内的商品房预售资金监管实施细则。</w:t>
      </w:r>
    </w:p>
    <w:p>
      <w:pPr>
        <w:pStyle w:val="10"/>
        <w:widowControl/>
        <w:numPr>
          <w:ilvl w:val="0"/>
          <w:numId w:val="1"/>
        </w:numPr>
        <w:shd w:val="clear" w:color="auto" w:fill="FFFFFF"/>
        <w:spacing w:line="480" w:lineRule="atLeast"/>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本办法由自治区住房城乡建设厅会同有关部门负责解释。</w:t>
      </w:r>
    </w:p>
    <w:p>
      <w:pPr>
        <w:pStyle w:val="10"/>
        <w:numPr>
          <w:ilvl w:val="0"/>
          <w:numId w:val="1"/>
        </w:numPr>
        <w:ind w:left="0"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本办法自2026年*月*日起施行，有效期5年。</w:t>
      </w: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黑体" w:hAnsi="黑体" w:eastAsia="黑体"/>
          <w:color w:val="auto"/>
          <w:sz w:val="32"/>
          <w:szCs w:val="32"/>
          <w:highlight w:val="none"/>
        </w:rPr>
      </w:pPr>
      <w:bookmarkStart w:id="0" w:name="_GoBack"/>
      <w:bookmarkEnd w:id="0"/>
      <w:r>
        <w:rPr>
          <w:rFonts w:hint="eastAsia" w:ascii="黑体" w:hAnsi="黑体" w:eastAsia="黑体"/>
          <w:color w:val="auto"/>
          <w:sz w:val="32"/>
          <w:szCs w:val="32"/>
          <w:highlight w:val="none"/>
        </w:rPr>
        <w:t>附件：</w:t>
      </w:r>
    </w:p>
    <w:p>
      <w:pPr>
        <w:spacing w:line="0" w:lineRule="atLeast"/>
        <w:jc w:val="center"/>
        <w:rPr>
          <w:rFonts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西藏自治区商品房预售资金</w:t>
      </w:r>
    </w:p>
    <w:p>
      <w:pPr>
        <w:spacing w:line="0" w:lineRule="atLeast"/>
        <w:jc w:val="center"/>
        <w:rPr>
          <w:rFonts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三方监管协议参考文本</w:t>
      </w:r>
    </w:p>
    <w:p>
      <w:pPr>
        <w:rPr>
          <w:rFonts w:ascii="仿宋" w:hAnsi="仿宋" w:eastAsia="仿宋"/>
          <w:color w:val="auto"/>
          <w:sz w:val="32"/>
          <w:szCs w:val="32"/>
          <w:highlight w:val="none"/>
        </w:rPr>
      </w:pP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甲方（监管部门）：</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地址：</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法定代表人或负责人：</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电话：</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经办人：</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电话：</w:t>
      </w:r>
      <w:r>
        <w:rPr>
          <w:rFonts w:ascii="仿宋" w:eastAsia="仿宋"/>
          <w:color w:val="auto"/>
          <w:sz w:val="32"/>
          <w:szCs w:val="32"/>
          <w:highlight w:val="none"/>
        </w:rPr>
        <w:t> </w:t>
      </w:r>
    </w:p>
    <w:p>
      <w:pPr>
        <w:ind w:firstLine="707" w:firstLineChars="221"/>
        <w:rPr>
          <w:rFonts w:ascii="仿宋" w:hAnsi="仿宋" w:eastAsia="仿宋"/>
          <w:color w:val="auto"/>
          <w:sz w:val="32"/>
          <w:szCs w:val="32"/>
          <w:highlight w:val="none"/>
        </w:rPr>
      </w:pP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乙方（房地产开发企业）：</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地址：</w:t>
      </w:r>
      <w:r>
        <w:rPr>
          <w:rFonts w:ascii="仿宋" w:hAnsi="仿宋" w:eastAsia="仿宋"/>
          <w:color w:val="auto"/>
          <w:sz w:val="32"/>
          <w:szCs w:val="32"/>
          <w:highlight w:val="none"/>
        </w:rPr>
        <w:t xml:space="preserve"> </w:t>
      </w:r>
      <w:r>
        <w:rPr>
          <w:rFonts w:eastAsia="仿宋"/>
          <w:color w:val="auto"/>
          <w:sz w:val="32"/>
          <w:szCs w:val="32"/>
          <w:highlight w:val="none"/>
        </w:rPr>
        <w:t>               </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电话：</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经办人：</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电话：</w:t>
      </w:r>
      <w:r>
        <w:rPr>
          <w:rFonts w:ascii="仿宋" w:eastAsia="仿宋"/>
          <w:color w:val="auto"/>
          <w:sz w:val="32"/>
          <w:szCs w:val="32"/>
          <w:highlight w:val="none"/>
        </w:rPr>
        <w:t> </w:t>
      </w:r>
    </w:p>
    <w:p>
      <w:pPr>
        <w:ind w:firstLine="707" w:firstLineChars="221"/>
        <w:rPr>
          <w:rFonts w:ascii="仿宋" w:hAnsi="仿宋" w:eastAsia="仿宋"/>
          <w:color w:val="auto"/>
          <w:sz w:val="32"/>
          <w:szCs w:val="32"/>
          <w:highlight w:val="none"/>
        </w:rPr>
      </w:pP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丙方（监管银行）：</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地址：</w:t>
      </w:r>
      <w:r>
        <w:rPr>
          <w:rFonts w:ascii="仿宋" w:hAnsi="仿宋" w:eastAsia="仿宋"/>
          <w:color w:val="auto"/>
          <w:sz w:val="32"/>
          <w:szCs w:val="32"/>
          <w:highlight w:val="none"/>
        </w:rPr>
        <w:t xml:space="preserve"> </w:t>
      </w:r>
      <w:r>
        <w:rPr>
          <w:rFonts w:eastAsia="仿宋"/>
          <w:color w:val="auto"/>
          <w:sz w:val="32"/>
          <w:szCs w:val="32"/>
          <w:highlight w:val="none"/>
        </w:rPr>
        <w:t>                </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w:t>
      </w:r>
      <w:r>
        <w:rPr>
          <w:rFonts w:eastAsia="仿宋"/>
          <w:color w:val="auto"/>
          <w:sz w:val="32"/>
          <w:szCs w:val="32"/>
          <w:highlight w:val="none"/>
        </w:rPr>
        <w:t>                </w:t>
      </w:r>
      <w:r>
        <w:rPr>
          <w:rFonts w:hint="eastAsia" w:ascii="仿宋" w:hAnsi="仿宋" w:eastAsia="仿宋"/>
          <w:color w:val="auto"/>
          <w:sz w:val="32"/>
          <w:szCs w:val="32"/>
          <w:highlight w:val="none"/>
        </w:rPr>
        <w:t>电话：</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经办人：</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电话：</w:t>
      </w:r>
      <w:r>
        <w:rPr>
          <w:rFonts w:ascii="仿宋" w:eastAsia="仿宋"/>
          <w:color w:val="auto"/>
          <w:sz w:val="32"/>
          <w:szCs w:val="32"/>
          <w:highlight w:val="none"/>
        </w:rPr>
        <w:t> </w:t>
      </w:r>
    </w:p>
    <w:p>
      <w:pPr>
        <w:ind w:firstLine="707" w:firstLineChars="221"/>
        <w:rPr>
          <w:rFonts w:ascii="仿宋" w:hAnsi="仿宋" w:eastAsia="仿宋"/>
          <w:color w:val="auto"/>
          <w:sz w:val="32"/>
          <w:szCs w:val="32"/>
          <w:highlight w:val="none"/>
        </w:rPr>
      </w:pP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为加强新建商品房预售管理，规范商品房预售资金使用行为，保障购房人的合法权益，维护房地产市场平稳健康发展。根据《西藏自治区商品房预售资金监管办法》（以下简称《办法》）规定，经三方协商一致，现就乙方开发的商品房预售资金监管事宜达成以下协议：</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第一条</w:t>
      </w:r>
      <w:r>
        <w:rPr>
          <w:rFonts w:ascii="黑体" w:hAnsi="黑体" w:eastAsia="黑体"/>
          <w:color w:val="auto"/>
          <w:sz w:val="32"/>
          <w:szCs w:val="32"/>
          <w:highlight w:val="none"/>
        </w:rPr>
        <w:t xml:space="preserve"> </w:t>
      </w:r>
      <w:r>
        <w:rPr>
          <w:rFonts w:ascii="黑体" w:eastAsia="黑体"/>
          <w:color w:val="auto"/>
          <w:sz w:val="32"/>
          <w:szCs w:val="32"/>
          <w:highlight w:val="none"/>
        </w:rPr>
        <w:t> </w:t>
      </w:r>
      <w:r>
        <w:rPr>
          <w:rFonts w:hint="eastAsia" w:ascii="黑体" w:hAnsi="黑体" w:eastAsia="黑体"/>
          <w:color w:val="auto"/>
          <w:sz w:val="32"/>
          <w:szCs w:val="32"/>
          <w:highlight w:val="none"/>
        </w:rPr>
        <w:t>预售商品房概况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004"/>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规划批准建设的项目名称</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项目土地使用权证</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土地使用面积（㎡）</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项目工程建设规划许可证</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项目工程建设施工许可证</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项目规划建筑总面积（㎡）</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项目建设工程施工合同金额（万元）</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0" w:type="dxa"/>
            <w:gridSpan w:val="2"/>
          </w:tcPr>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本次申请预售楼栋号</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本次预售面积（㎡）</w:t>
            </w:r>
          </w:p>
          <w:p>
            <w:pPr>
              <w:jc w:val="center"/>
              <w:rPr>
                <w:rFonts w:ascii="仿宋" w:hAnsi="仿宋" w:eastAsia="仿宋"/>
                <w:color w:val="auto"/>
                <w:sz w:val="28"/>
                <w:szCs w:val="28"/>
                <w:highlight w:val="none"/>
              </w:rPr>
            </w:pPr>
          </w:p>
        </w:tc>
        <w:tc>
          <w:tcPr>
            <w:tcW w:w="3004" w:type="dxa"/>
          </w:tcPr>
          <w:p>
            <w:pPr>
              <w:ind w:firstLine="618" w:firstLineChars="221"/>
              <w:rPr>
                <w:rFonts w:ascii="仿宋" w:hAnsi="仿宋" w:eastAsia="仿宋"/>
                <w:color w:val="auto"/>
                <w:sz w:val="28"/>
                <w:szCs w:val="28"/>
                <w:highlight w:val="none"/>
              </w:rPr>
            </w:pPr>
            <w:r>
              <w:rPr>
                <w:rFonts w:hint="eastAsia" w:ascii="仿宋" w:hAnsi="仿宋" w:eastAsia="仿宋"/>
                <w:color w:val="auto"/>
                <w:sz w:val="28"/>
                <w:szCs w:val="28"/>
                <w:highlight w:val="none"/>
              </w:rPr>
              <w:t>住 宅</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jc w:val="center"/>
              <w:rPr>
                <w:rFonts w:ascii="仿宋" w:hAnsi="仿宋" w:eastAsia="仿宋"/>
                <w:color w:val="auto"/>
                <w:sz w:val="28"/>
                <w:szCs w:val="28"/>
                <w:highlight w:val="none"/>
              </w:rPr>
            </w:pPr>
          </w:p>
        </w:tc>
        <w:tc>
          <w:tcPr>
            <w:tcW w:w="3004" w:type="dxa"/>
          </w:tcPr>
          <w:p>
            <w:pPr>
              <w:rPr>
                <w:rFonts w:ascii="仿宋" w:hAnsi="仿宋" w:eastAsia="仿宋"/>
                <w:color w:val="auto"/>
                <w:sz w:val="28"/>
                <w:szCs w:val="28"/>
                <w:highlight w:val="none"/>
              </w:rPr>
            </w:pPr>
            <w:r>
              <w:rPr>
                <w:rFonts w:hint="eastAsia" w:ascii="仿宋" w:hAnsi="仿宋" w:eastAsia="仿宋"/>
                <w:color w:val="auto"/>
                <w:sz w:val="28"/>
                <w:szCs w:val="28"/>
                <w:highlight w:val="none"/>
              </w:rPr>
              <w:t>非住宅（产权式酒店、写字楼、商铺等）</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本次预售套数(套)</w:t>
            </w:r>
          </w:p>
        </w:tc>
        <w:tc>
          <w:tcPr>
            <w:tcW w:w="3004" w:type="dxa"/>
          </w:tcPr>
          <w:p>
            <w:pPr>
              <w:ind w:firstLine="618" w:firstLineChars="221"/>
              <w:rPr>
                <w:rFonts w:ascii="仿宋" w:hAnsi="仿宋" w:eastAsia="仿宋"/>
                <w:color w:val="auto"/>
                <w:sz w:val="28"/>
                <w:szCs w:val="28"/>
                <w:highlight w:val="none"/>
              </w:rPr>
            </w:pPr>
            <w:r>
              <w:rPr>
                <w:rFonts w:hint="eastAsia" w:ascii="仿宋" w:hAnsi="仿宋" w:eastAsia="仿宋"/>
                <w:color w:val="auto"/>
                <w:sz w:val="28"/>
                <w:szCs w:val="28"/>
                <w:highlight w:val="none"/>
              </w:rPr>
              <w:t>住 宅</w:t>
            </w:r>
          </w:p>
        </w:tc>
        <w:tc>
          <w:tcPr>
            <w:tcW w:w="4530" w:type="dxa"/>
          </w:tcPr>
          <w:p>
            <w:pP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tcPr>
          <w:p>
            <w:pPr>
              <w:rPr>
                <w:rFonts w:ascii="仿宋" w:hAnsi="仿宋" w:eastAsia="仿宋"/>
                <w:color w:val="auto"/>
                <w:sz w:val="28"/>
                <w:szCs w:val="28"/>
                <w:highlight w:val="none"/>
              </w:rPr>
            </w:pPr>
          </w:p>
        </w:tc>
        <w:tc>
          <w:tcPr>
            <w:tcW w:w="3004" w:type="dxa"/>
          </w:tcPr>
          <w:p>
            <w:pPr>
              <w:rPr>
                <w:rFonts w:ascii="仿宋" w:hAnsi="仿宋" w:eastAsia="仿宋"/>
                <w:color w:val="auto"/>
                <w:sz w:val="28"/>
                <w:szCs w:val="28"/>
                <w:highlight w:val="none"/>
              </w:rPr>
            </w:pPr>
            <w:r>
              <w:rPr>
                <w:rFonts w:hint="eastAsia" w:ascii="仿宋" w:hAnsi="仿宋" w:eastAsia="仿宋"/>
                <w:color w:val="auto"/>
                <w:sz w:val="28"/>
                <w:szCs w:val="28"/>
                <w:highlight w:val="none"/>
              </w:rPr>
              <w:t>非住宅（产权式酒店、写字楼、商铺等）</w:t>
            </w:r>
          </w:p>
        </w:tc>
        <w:tc>
          <w:tcPr>
            <w:tcW w:w="4530" w:type="dxa"/>
          </w:tcPr>
          <w:p>
            <w:pPr>
              <w:rPr>
                <w:rFonts w:ascii="仿宋" w:hAnsi="仿宋" w:eastAsia="仿宋"/>
                <w:color w:val="auto"/>
                <w:sz w:val="28"/>
                <w:szCs w:val="28"/>
                <w:highlight w:val="none"/>
              </w:rPr>
            </w:pPr>
          </w:p>
        </w:tc>
      </w:tr>
    </w:tbl>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第二条</w:t>
      </w:r>
      <w:r>
        <w:rPr>
          <w:rFonts w:ascii="黑体" w:hAnsi="黑体" w:eastAsia="黑体"/>
          <w:color w:val="auto"/>
          <w:sz w:val="32"/>
          <w:szCs w:val="32"/>
          <w:highlight w:val="none"/>
        </w:rPr>
        <w:t xml:space="preserve"> </w:t>
      </w:r>
      <w:r>
        <w:rPr>
          <w:rFonts w:ascii="黑体" w:eastAsia="黑体"/>
          <w:color w:val="auto"/>
          <w:sz w:val="32"/>
          <w:szCs w:val="32"/>
          <w:highlight w:val="none"/>
        </w:rPr>
        <w:t> </w:t>
      </w:r>
      <w:r>
        <w:rPr>
          <w:rFonts w:hint="eastAsia" w:ascii="黑体" w:hAnsi="黑体" w:eastAsia="黑体"/>
          <w:color w:val="auto"/>
          <w:sz w:val="32"/>
          <w:szCs w:val="32"/>
          <w:highlight w:val="none"/>
        </w:rPr>
        <w:t>预售资金监管账户</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乙方在丙方开设商品房预售资金专用监管账户，本次预售商品房的所有预售资金收入均存入本协议监管账户。三方确认本协议约定的预售资金监管账户是本次预售商品房的唯一资金监管账户。</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监管账户户名：</w:t>
      </w:r>
      <w:r>
        <w:rPr>
          <w:rFonts w:hint="eastAsia" w:ascii="仿宋" w:hAnsi="仿宋" w:eastAsia="仿宋"/>
          <w:color w:val="auto"/>
          <w:sz w:val="32"/>
          <w:szCs w:val="32"/>
          <w:highlight w:val="none"/>
          <w:u w:val="single"/>
        </w:rPr>
        <w:t xml:space="preserve">                                    </w:t>
      </w:r>
      <w:r>
        <w:rPr>
          <w:rFonts w:ascii="仿宋" w:eastAsia="仿宋"/>
          <w:color w:val="auto"/>
          <w:sz w:val="32"/>
          <w:szCs w:val="32"/>
          <w:highlight w:val="none"/>
        </w:rPr>
        <w:t> </w:t>
      </w:r>
    </w:p>
    <w:p>
      <w:pPr>
        <w:ind w:firstLine="707" w:firstLineChars="221"/>
        <w:rPr>
          <w:rFonts w:ascii="仿宋" w:hAnsi="仿宋" w:eastAsia="仿宋"/>
          <w:color w:val="auto"/>
          <w:sz w:val="32"/>
          <w:szCs w:val="32"/>
          <w:highlight w:val="none"/>
          <w:u w:val="single"/>
        </w:rPr>
      </w:pPr>
      <w:r>
        <w:rPr>
          <w:rFonts w:hint="eastAsia" w:ascii="仿宋" w:hAnsi="仿宋" w:eastAsia="仿宋"/>
          <w:color w:val="auto"/>
          <w:sz w:val="32"/>
          <w:szCs w:val="32"/>
          <w:highlight w:val="none"/>
        </w:rPr>
        <w:t>监</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账</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号：</w:t>
      </w:r>
      <w:r>
        <w:rPr>
          <w:rFonts w:hint="eastAsia" w:ascii="仿宋" w:hAnsi="仿宋" w:eastAsia="仿宋"/>
          <w:color w:val="auto"/>
          <w:sz w:val="32"/>
          <w:szCs w:val="32"/>
          <w:highlight w:val="none"/>
          <w:u w:val="single"/>
        </w:rPr>
        <w:t xml:space="preserve">                                    </w:t>
      </w:r>
    </w:p>
    <w:p>
      <w:pPr>
        <w:ind w:firstLine="707" w:firstLineChars="221"/>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第三条</w:t>
      </w:r>
      <w:r>
        <w:rPr>
          <w:rFonts w:ascii="黑体" w:hAnsi="黑体" w:eastAsia="黑体"/>
          <w:color w:val="auto"/>
          <w:sz w:val="32"/>
          <w:szCs w:val="32"/>
          <w:highlight w:val="none"/>
        </w:rPr>
        <w:t xml:space="preserve"> </w:t>
      </w:r>
      <w:r>
        <w:rPr>
          <w:rFonts w:ascii="黑体" w:eastAsia="黑体"/>
          <w:color w:val="auto"/>
          <w:sz w:val="32"/>
          <w:szCs w:val="32"/>
          <w:highlight w:val="none"/>
        </w:rPr>
        <w:t> </w:t>
      </w:r>
      <w:r>
        <w:rPr>
          <w:rFonts w:hint="eastAsia" w:ascii="黑体" w:hAnsi="黑体" w:eastAsia="黑体"/>
          <w:color w:val="auto"/>
          <w:sz w:val="32"/>
          <w:szCs w:val="32"/>
          <w:highlight w:val="none"/>
        </w:rPr>
        <w:t>预售资金监管额度</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确保商品房预售项目交付的预售资金监管额度:</w:t>
      </w:r>
    </w:p>
    <w:p>
      <w:pPr>
        <w:ind w:firstLine="707" w:firstLineChars="221"/>
        <w:rPr>
          <w:rFonts w:ascii="仿宋" w:hAnsi="仿宋" w:eastAsia="仿宋"/>
          <w:color w:val="auto"/>
          <w:sz w:val="32"/>
          <w:szCs w:val="32"/>
          <w:highlight w:val="none"/>
          <w:u w:val="single"/>
        </w:rPr>
      </w:pPr>
      <w:r>
        <w:rPr>
          <w:rFonts w:hint="eastAsia" w:ascii="仿宋" w:hAnsi="仿宋" w:eastAsia="仿宋"/>
          <w:color w:val="auto"/>
          <w:sz w:val="32"/>
          <w:szCs w:val="32"/>
          <w:highlight w:val="none"/>
          <w:u w:val="single"/>
        </w:rPr>
        <w:t>￥：</w:t>
      </w:r>
      <w:r>
        <w:rPr>
          <w:rFonts w:ascii="仿宋" w:hAnsi="仿宋" w:eastAsia="仿宋"/>
          <w:color w:val="auto"/>
          <w:sz w:val="32"/>
          <w:szCs w:val="32"/>
          <w:highlight w:val="none"/>
          <w:u w:val="single"/>
        </w:rPr>
        <w:t xml:space="preserve"> </w:t>
      </w:r>
      <w:r>
        <w:rPr>
          <w:rFonts w:eastAsia="仿宋"/>
          <w:color w:val="auto"/>
          <w:sz w:val="32"/>
          <w:szCs w:val="32"/>
          <w:highlight w:val="none"/>
          <w:u w:val="single"/>
        </w:rPr>
        <w:t>         </w:t>
      </w:r>
      <w:r>
        <w:rPr>
          <w:rFonts w:hint="eastAsia" w:eastAsia="仿宋"/>
          <w:color w:val="auto"/>
          <w:sz w:val="32"/>
          <w:szCs w:val="32"/>
          <w:highlight w:val="none"/>
          <w:u w:val="single"/>
        </w:rPr>
        <w:t xml:space="preserve">   </w:t>
      </w:r>
      <w:r>
        <w:rPr>
          <w:rFonts w:hint="eastAsia" w:ascii="仿宋" w:hAnsi="仿宋" w:eastAsia="仿宋"/>
          <w:color w:val="auto"/>
          <w:sz w:val="32"/>
          <w:szCs w:val="32"/>
          <w:highlight w:val="none"/>
          <w:u w:val="single"/>
        </w:rPr>
        <w:t>（大写：</w:t>
      </w:r>
      <w:r>
        <w:rPr>
          <w:rFonts w:ascii="仿宋" w:hAnsi="仿宋" w:eastAsia="仿宋"/>
          <w:color w:val="auto"/>
          <w:sz w:val="32"/>
          <w:szCs w:val="32"/>
          <w:highlight w:val="none"/>
          <w:u w:val="single"/>
        </w:rPr>
        <w:t xml:space="preserve"> </w:t>
      </w:r>
      <w:r>
        <w:rPr>
          <w:rFonts w:eastAsia="仿宋"/>
          <w:color w:val="auto"/>
          <w:sz w:val="32"/>
          <w:szCs w:val="32"/>
          <w:highlight w:val="none"/>
          <w:u w:val="single"/>
        </w:rPr>
        <w:t>  </w:t>
      </w:r>
      <w:r>
        <w:rPr>
          <w:rFonts w:hint="eastAsia" w:eastAsia="仿宋"/>
          <w:color w:val="auto"/>
          <w:sz w:val="32"/>
          <w:szCs w:val="32"/>
          <w:highlight w:val="none"/>
          <w:u w:val="single"/>
        </w:rPr>
        <w:t xml:space="preserve">  </w:t>
      </w:r>
      <w:r>
        <w:rPr>
          <w:rFonts w:eastAsia="仿宋"/>
          <w:color w:val="auto"/>
          <w:sz w:val="32"/>
          <w:szCs w:val="32"/>
          <w:highlight w:val="none"/>
          <w:u w:val="single"/>
        </w:rPr>
        <w:t>                   </w:t>
      </w:r>
      <w:r>
        <w:rPr>
          <w:rFonts w:hint="eastAsia" w:ascii="仿宋" w:hAnsi="仿宋" w:eastAsia="仿宋"/>
          <w:color w:val="auto"/>
          <w:sz w:val="32"/>
          <w:szCs w:val="32"/>
          <w:highlight w:val="none"/>
          <w:u w:val="single"/>
        </w:rPr>
        <w:t>）</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第四条</w:t>
      </w:r>
      <w:r>
        <w:rPr>
          <w:rFonts w:ascii="黑体" w:hAnsi="黑体" w:eastAsia="黑体"/>
          <w:color w:val="auto"/>
          <w:sz w:val="32"/>
          <w:szCs w:val="32"/>
          <w:highlight w:val="none"/>
        </w:rPr>
        <w:t xml:space="preserve"> </w:t>
      </w:r>
      <w:r>
        <w:rPr>
          <w:rFonts w:ascii="黑体" w:eastAsia="黑体"/>
          <w:color w:val="auto"/>
          <w:sz w:val="32"/>
          <w:szCs w:val="32"/>
          <w:highlight w:val="none"/>
        </w:rPr>
        <w:t> </w:t>
      </w:r>
      <w:r>
        <w:rPr>
          <w:rFonts w:hint="eastAsia" w:ascii="黑体" w:hAnsi="黑体" w:eastAsia="黑体"/>
          <w:color w:val="auto"/>
          <w:sz w:val="32"/>
          <w:szCs w:val="32"/>
          <w:highlight w:val="none"/>
        </w:rPr>
        <w:t>三方的权利与义务</w:t>
      </w:r>
    </w:p>
    <w:p>
      <w:pPr>
        <w:ind w:firstLine="707" w:firstLineChars="221"/>
        <w:rPr>
          <w:rFonts w:ascii="楷体" w:hAnsi="楷体" w:eastAsia="楷体"/>
          <w:color w:val="auto"/>
          <w:sz w:val="32"/>
          <w:szCs w:val="32"/>
          <w:highlight w:val="none"/>
        </w:rPr>
      </w:pPr>
      <w:r>
        <w:rPr>
          <w:rFonts w:hint="eastAsia" w:ascii="楷体" w:hAnsi="楷体" w:eastAsia="楷体"/>
          <w:color w:val="auto"/>
          <w:sz w:val="32"/>
          <w:szCs w:val="32"/>
          <w:highlight w:val="none"/>
        </w:rPr>
        <w:t>1.甲方的权利与义务</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（1）甲方按照《办法》有关规定，做好商品房预售资金的收存和使用的监管工作。</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（2）甲方受理乙方申请使用商品房预售资金，应当自受理之日起5个工作日内作出用款意见。</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（3）甲方对本协议监管账户资金的拨付有否决权，即对不符合规定的用款不予批准。</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（4）甲方有权要求乙方定期报送预售资金和使用款项数据，及时了解乙方预售资金进账和去向情况。</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（5）甲方有权向乙、丙双方查询本协议监管账户资金进账和去向。</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6）对乙方未按《办法》规定收存、使用预售资金的，提供虚假证明材料申请使用预售资金的，以收取其他款项为名变相逃避监管的，项目收支存在异常情况且未按期改正，以及其他违反预售资金监管规定的，甲方有权依照有关规定进行处罚。</w:t>
      </w:r>
    </w:p>
    <w:p>
      <w:pPr>
        <w:ind w:firstLine="707" w:firstLineChars="221"/>
        <w:rPr>
          <w:rFonts w:ascii="楷体" w:hAnsi="楷体" w:eastAsia="楷体"/>
          <w:color w:val="auto"/>
          <w:sz w:val="32"/>
          <w:szCs w:val="32"/>
          <w:highlight w:val="none"/>
        </w:rPr>
      </w:pPr>
      <w:r>
        <w:rPr>
          <w:rFonts w:hint="eastAsia" w:ascii="楷体" w:hAnsi="楷体" w:eastAsia="楷体"/>
          <w:color w:val="auto"/>
          <w:sz w:val="32"/>
          <w:szCs w:val="32"/>
          <w:highlight w:val="none"/>
        </w:rPr>
        <w:t>2.乙方的权利与义务</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1</w:t>
      </w:r>
      <w:r>
        <w:rPr>
          <w:rFonts w:hint="eastAsia" w:ascii="仿宋" w:hAnsi="仿宋" w:eastAsia="仿宋"/>
          <w:color w:val="auto"/>
          <w:sz w:val="32"/>
          <w:szCs w:val="32"/>
          <w:highlight w:val="none"/>
        </w:rPr>
        <w:t>）乙方须按本协议第二条约定将预售资金逐笔逐户存入本协议监管账户，不得私自存入其他账户，否则承担相应的责任。</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（2）乙方应协助购房人使用同名银行账户通过资金监管专用pos机或银行转账方式将购房款直接存入本协议监管账户，不得另设其他账户收存本项目预售资金，不得以现金的方式直接收存房价款。</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3）购房人以按揭贷款购买商品房的，乙方有义务协助购房人或贷款银行按照与合作按揭贷款业务银行签订的协议将其按揭贷款由贷款银行直接转入本协议约定的资金监管账户，并注明用途，不得另设其他账户收存。</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（4）购房人分期或以其它付款方式购买商品房的，在签订</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商品房买卖合同</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t>中，必须注明付款次数、每次付款金额和付款时间，并按合同约定及时将购房款存入本协议资金监管账户。</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5）乙方须向甲方出具与其预售项目合作按揭贷款业务的银行名单，同时，出具与合作按揭贷款业务银行签订按揭贷款款项直接转入本协议资金监管账户的协议。若无法出具按揭贷款款项直接转入本协议资金监管账户的协议,需按期将按揭贷款转入本协议资金监管账户。</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（6）乙方向甲方承诺所提供的资金监管和拨付的相关材料真实准确。因乙方提供材料不真实或材料不符合造成拨付资金错误或延误的，乙方自行承担相关法律和经济责任。</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7</w:t>
      </w:r>
      <w:r>
        <w:rPr>
          <w:rFonts w:hint="eastAsia" w:ascii="仿宋" w:hAnsi="仿宋" w:eastAsia="仿宋"/>
          <w:color w:val="auto"/>
          <w:sz w:val="32"/>
          <w:szCs w:val="32"/>
          <w:highlight w:val="none"/>
        </w:rPr>
        <w:t>）在本协议有效期内，由于乙方机构合并、分立等原因导致乙方企业名称变更的，乙方须持相关材料及时向甲方提出变更监管账户名称申请。乙方应提前</w:t>
      </w:r>
      <w:r>
        <w:rPr>
          <w:rFonts w:ascii="仿宋" w:hAnsi="仿宋" w:eastAsia="仿宋"/>
          <w:color w:val="auto"/>
          <w:sz w:val="32"/>
          <w:szCs w:val="32"/>
          <w:highlight w:val="none"/>
          <w:u w:val="single"/>
        </w:rPr>
        <w:t>    </w:t>
      </w:r>
      <w:r>
        <w:rPr>
          <w:rFonts w:hint="eastAsia" w:ascii="仿宋" w:hAnsi="仿宋" w:eastAsia="仿宋"/>
          <w:color w:val="auto"/>
          <w:sz w:val="32"/>
          <w:szCs w:val="32"/>
          <w:highlight w:val="none"/>
        </w:rPr>
        <w:t>天书面通知甲方、丙方，并及时向甲方申请办理变更相关信息。</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（8）在本协议有效期内，未经甲方书面同意，乙方不得自行改变监管账户的性质和用途。不得单方面向丙方提出申请挂失、撤销、转托管监管账户以及其他导致账户信息变化的行为。</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（9）乙方具备办理房屋所有权首次登记条件后，乙方应及时通知甲方并提出解除预售资金监管，持甲方开具的相关证明到丙方办理解除预售资金监管手续。</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（10）自签订本协议之日起，乙方应将本监管协议在售楼场所公示，并在</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商品房买卖合同</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t>附件中载明预售开户银行、监管账户和监管账号。</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（11）乙方必须积极推进本协议监管项目的各项工作，包括加快施工进度完成项目竣工验收、交付使用、支付本项目各种款项和办理房屋不动产权证等工作。</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（12）乙方申请办理预售资金监管账户变更等业务时，应征得原监管银行和甲方同意，并将原签订的预售资金监管协议交回甲方归档，领取新的协议。</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（13）乙方在保证整个项目交付使用的资金条件下，可向丙方申请调用超过监管额度部分的资金。乙方须配合丙方做好预售资金监管账户资金收存、账户核对等工作，因乙方不配合丙方，造成的责任由乙方承担。</w:t>
      </w:r>
    </w:p>
    <w:p>
      <w:pPr>
        <w:ind w:firstLine="707" w:firstLineChars="221"/>
        <w:rPr>
          <w:rFonts w:ascii="楷体" w:hAnsi="楷体" w:eastAsia="楷体"/>
          <w:color w:val="auto"/>
          <w:sz w:val="32"/>
          <w:szCs w:val="32"/>
          <w:highlight w:val="none"/>
        </w:rPr>
      </w:pPr>
      <w:r>
        <w:rPr>
          <w:rFonts w:hint="eastAsia" w:ascii="楷体" w:hAnsi="楷体" w:eastAsia="楷体"/>
          <w:color w:val="auto"/>
          <w:sz w:val="32"/>
          <w:szCs w:val="32"/>
          <w:highlight w:val="none"/>
        </w:rPr>
        <w:t>3.丙方的权利与义务</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（1）丙方应严格履行账户管理、资金收存、资金划拨等监管义务，积极配合乙方收取预售资金工作，并向甲、乙双方及购房人提供优质、高效的金融服务。</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（2）丙方必须依据甲方出具的商品房预售监管资金拨付通知书，方可拨付本协议监管额度内预售监管资金相关款项。</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（3）乙方违反《办法》有关规定的，丙方暂停拨付预售资金。</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（4）丙方应积极配合甲方做好商品房预售资金监管账户核对、查询工作，定期向甲方提供上述预售资金监管账户的对账单。</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（5）丙方在配合乙方办理预售资金监管账户变更业务时，需将原签订的预售资金监管协议交回甲方归档，并领取新的协议。</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（6）丙方应依据甲方出具的准予商品房预售资金退款书面意见办理解除预售资金监管等手续。</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（7）丙方与乙方签订的其他协议与本协议条款相冲突时，以本协议条款为准。</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第五条</w:t>
      </w:r>
      <w:r>
        <w:rPr>
          <w:rFonts w:ascii="黑体" w:hAnsi="黑体" w:eastAsia="黑体"/>
          <w:color w:val="auto"/>
          <w:sz w:val="32"/>
          <w:szCs w:val="32"/>
          <w:highlight w:val="none"/>
        </w:rPr>
        <w:t xml:space="preserve"> </w:t>
      </w:r>
      <w:r>
        <w:rPr>
          <w:rFonts w:ascii="黑体" w:eastAsia="黑体"/>
          <w:color w:val="auto"/>
          <w:sz w:val="32"/>
          <w:szCs w:val="32"/>
          <w:highlight w:val="none"/>
        </w:rPr>
        <w:t> </w:t>
      </w:r>
      <w:r>
        <w:rPr>
          <w:rFonts w:hint="eastAsia" w:ascii="黑体" w:hAnsi="黑体" w:eastAsia="黑体"/>
          <w:color w:val="auto"/>
          <w:sz w:val="32"/>
          <w:szCs w:val="32"/>
          <w:highlight w:val="none"/>
        </w:rPr>
        <w:t>违约责任</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1.乙方未按本协议约定收存、使用预售资金的，一经发现，甲方可责令乙方必须将挪用资金足额存入本协议监管账户，并承担相应的法律和经济责任。</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2.丙方未按照甲方审核同意的批准性文件办理相关业务，由此造成损失的，丙方必须承担相应的赔偿责任。</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3.丙方未按照本协议约定擅自向乙方拨付监管资金等，丙方三年内不能参与新的商品房预售资金监管业务。</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4.乙方若违反本协议相关约定，由甲方记录企业不良行为并向社会公示。</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5.本协议生效期间，因监管账户的资金被司法机关冻结或划扣，丙方应于2个工作日内通知甲、乙双方，因未及时通知甲方造成损失的，丙方必须承担相应的赔偿责任</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第六条</w:t>
      </w:r>
      <w:r>
        <w:rPr>
          <w:rFonts w:ascii="黑体" w:hAnsi="黑体" w:eastAsia="黑体"/>
          <w:color w:val="auto"/>
          <w:sz w:val="32"/>
          <w:szCs w:val="32"/>
          <w:highlight w:val="none"/>
        </w:rPr>
        <w:t xml:space="preserve"> </w:t>
      </w:r>
      <w:r>
        <w:rPr>
          <w:rFonts w:ascii="黑体" w:eastAsia="黑体"/>
          <w:color w:val="auto"/>
          <w:sz w:val="32"/>
          <w:szCs w:val="32"/>
          <w:highlight w:val="none"/>
        </w:rPr>
        <w:t> </w:t>
      </w:r>
      <w:r>
        <w:rPr>
          <w:rFonts w:hint="eastAsia" w:ascii="黑体" w:hAnsi="黑体" w:eastAsia="黑体"/>
          <w:color w:val="auto"/>
          <w:sz w:val="32"/>
          <w:szCs w:val="32"/>
          <w:highlight w:val="none"/>
        </w:rPr>
        <w:t>其他约定</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1.因履行本协议发生争议，三方协商解决。协商不成的，依法向人民法院起诉。</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2.本协议自三方签字、盖章之日起生效。本协议一式三份，三方各执一份。</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3.本协议未尽事宜，经三方协商一致，可签定补充协议。补充协议同本协议具有同等法律效力。</w:t>
      </w:r>
      <w:r>
        <w:rPr>
          <w:rFonts w:ascii="仿宋" w:eastAsia="仿宋"/>
          <w:color w:val="auto"/>
          <w:sz w:val="32"/>
          <w:szCs w:val="32"/>
          <w:highlight w:val="none"/>
        </w:rPr>
        <w:t> </w:t>
      </w:r>
    </w:p>
    <w:p>
      <w:pPr>
        <w:ind w:firstLine="707" w:firstLineChars="221"/>
        <w:rPr>
          <w:rFonts w:ascii="仿宋" w:hAnsi="仿宋" w:eastAsia="仿宋"/>
          <w:color w:val="auto"/>
          <w:sz w:val="32"/>
          <w:szCs w:val="32"/>
          <w:highlight w:val="none"/>
        </w:rPr>
      </w:pP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甲方（公章）：</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委托代理人：</w:t>
      </w:r>
    </w:p>
    <w:p>
      <w:pPr>
        <w:ind w:firstLine="707" w:firstLineChars="221"/>
        <w:jc w:val="right"/>
        <w:rPr>
          <w:rFonts w:ascii="仿宋" w:hAnsi="仿宋" w:eastAsia="仿宋"/>
          <w:color w:val="auto"/>
          <w:sz w:val="32"/>
          <w:szCs w:val="32"/>
          <w:highlight w:val="none"/>
        </w:rPr>
      </w:pP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日</w:t>
      </w:r>
      <w:r>
        <w:rPr>
          <w:rFonts w:ascii="仿宋" w:eastAsia="仿宋"/>
          <w:color w:val="auto"/>
          <w:sz w:val="32"/>
          <w:szCs w:val="32"/>
          <w:highlight w:val="none"/>
        </w:rPr>
        <w:t> </w:t>
      </w:r>
    </w:p>
    <w:p>
      <w:pPr>
        <w:ind w:firstLine="707" w:firstLineChars="221"/>
        <w:rPr>
          <w:rFonts w:ascii="仿宋" w:hAnsi="仿宋" w:eastAsia="仿宋"/>
          <w:color w:val="auto"/>
          <w:sz w:val="32"/>
          <w:szCs w:val="32"/>
          <w:highlight w:val="none"/>
        </w:rPr>
      </w:pP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乙方（公章）：</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委托代理人：</w:t>
      </w:r>
    </w:p>
    <w:p>
      <w:pPr>
        <w:ind w:firstLine="707" w:firstLineChars="221"/>
        <w:jc w:val="right"/>
        <w:rPr>
          <w:rFonts w:ascii="仿宋" w:hAnsi="仿宋" w:eastAsia="仿宋"/>
          <w:color w:val="auto"/>
          <w:sz w:val="32"/>
          <w:szCs w:val="32"/>
          <w:highlight w:val="none"/>
        </w:rPr>
      </w:pP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日</w:t>
      </w:r>
      <w:r>
        <w:rPr>
          <w:rFonts w:ascii="仿宋" w:eastAsia="仿宋"/>
          <w:color w:val="auto"/>
          <w:sz w:val="32"/>
          <w:szCs w:val="32"/>
          <w:highlight w:val="none"/>
        </w:rPr>
        <w:t> </w:t>
      </w:r>
    </w:p>
    <w:p>
      <w:pPr>
        <w:ind w:firstLine="707" w:firstLineChars="221"/>
        <w:rPr>
          <w:rFonts w:ascii="仿宋" w:hAnsi="仿宋" w:eastAsia="仿宋"/>
          <w:color w:val="auto"/>
          <w:sz w:val="32"/>
          <w:szCs w:val="32"/>
          <w:highlight w:val="none"/>
        </w:rPr>
      </w:pP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丙方（公章）：</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w:t>
      </w:r>
    </w:p>
    <w:p>
      <w:pPr>
        <w:ind w:firstLine="707" w:firstLineChars="221"/>
        <w:rPr>
          <w:rFonts w:ascii="仿宋" w:hAnsi="仿宋" w:eastAsia="仿宋"/>
          <w:color w:val="auto"/>
          <w:sz w:val="32"/>
          <w:szCs w:val="32"/>
          <w:highlight w:val="none"/>
        </w:rPr>
      </w:pPr>
      <w:r>
        <w:rPr>
          <w:rFonts w:hint="eastAsia" w:ascii="仿宋" w:hAnsi="仿宋" w:eastAsia="仿宋"/>
          <w:color w:val="auto"/>
          <w:sz w:val="32"/>
          <w:szCs w:val="32"/>
          <w:highlight w:val="none"/>
        </w:rPr>
        <w:t>委托代理人：</w:t>
      </w:r>
    </w:p>
    <w:p>
      <w:pPr>
        <w:ind w:firstLine="707" w:firstLineChars="221"/>
        <w:jc w:val="right"/>
        <w:rPr>
          <w:rFonts w:ascii="仿宋" w:hAnsi="仿宋" w:eastAsia="仿宋"/>
          <w:color w:val="auto"/>
          <w:sz w:val="32"/>
          <w:szCs w:val="32"/>
          <w:highlight w:val="none"/>
        </w:rPr>
      </w:pP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eastAsia="仿宋"/>
          <w:color w:val="auto"/>
          <w:sz w:val="32"/>
          <w:szCs w:val="32"/>
          <w:highlight w:val="none"/>
        </w:rPr>
        <w:t>  </w:t>
      </w:r>
      <w:r>
        <w:rPr>
          <w:rFonts w:hint="eastAsia" w:ascii="仿宋" w:hAnsi="仿宋" w:eastAsia="仿宋"/>
          <w:color w:val="auto"/>
          <w:sz w:val="32"/>
          <w:szCs w:val="32"/>
          <w:highlight w:val="none"/>
        </w:rPr>
        <w:t>日</w:t>
      </w:r>
    </w:p>
    <w:sectPr>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74BE1"/>
    <w:multiLevelType w:val="multilevel"/>
    <w:tmpl w:val="70C74BE1"/>
    <w:lvl w:ilvl="0" w:tentative="0">
      <w:start w:val="1"/>
      <w:numFmt w:val="chineseCountingThousand"/>
      <w:lvlText w:val="第%1条 "/>
      <w:lvlJc w:val="left"/>
      <w:pPr>
        <w:ind w:left="420" w:hanging="420"/>
      </w:pPr>
      <w:rPr>
        <w:rFonts w:hint="eastAsia" w:ascii="黑体" w:hAnsi="黑体" w:eastAsia="黑体"/>
        <w:sz w:val="32"/>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B8"/>
    <w:rsid w:val="00007876"/>
    <w:rsid w:val="000141B8"/>
    <w:rsid w:val="00014763"/>
    <w:rsid w:val="00020F15"/>
    <w:rsid w:val="000224EC"/>
    <w:rsid w:val="00026A5D"/>
    <w:rsid w:val="00031D51"/>
    <w:rsid w:val="00032622"/>
    <w:rsid w:val="000329A2"/>
    <w:rsid w:val="00033BA2"/>
    <w:rsid w:val="00035852"/>
    <w:rsid w:val="00042EE8"/>
    <w:rsid w:val="00044580"/>
    <w:rsid w:val="000462C8"/>
    <w:rsid w:val="0005169A"/>
    <w:rsid w:val="00051A37"/>
    <w:rsid w:val="000537A1"/>
    <w:rsid w:val="00054545"/>
    <w:rsid w:val="00054624"/>
    <w:rsid w:val="000567D8"/>
    <w:rsid w:val="00057F28"/>
    <w:rsid w:val="0006391E"/>
    <w:rsid w:val="00063AC5"/>
    <w:rsid w:val="00066D5B"/>
    <w:rsid w:val="00067FC5"/>
    <w:rsid w:val="00070F83"/>
    <w:rsid w:val="0007153A"/>
    <w:rsid w:val="00073859"/>
    <w:rsid w:val="00076CC7"/>
    <w:rsid w:val="000772AD"/>
    <w:rsid w:val="00080D77"/>
    <w:rsid w:val="00083048"/>
    <w:rsid w:val="00086DD1"/>
    <w:rsid w:val="0008715B"/>
    <w:rsid w:val="00090EF9"/>
    <w:rsid w:val="0009239E"/>
    <w:rsid w:val="00094016"/>
    <w:rsid w:val="00095C54"/>
    <w:rsid w:val="000961A7"/>
    <w:rsid w:val="00096983"/>
    <w:rsid w:val="000B0885"/>
    <w:rsid w:val="000B11A2"/>
    <w:rsid w:val="000B5810"/>
    <w:rsid w:val="000B6102"/>
    <w:rsid w:val="000B644F"/>
    <w:rsid w:val="000B7C5A"/>
    <w:rsid w:val="000C151F"/>
    <w:rsid w:val="000D1A42"/>
    <w:rsid w:val="000D24B5"/>
    <w:rsid w:val="000D7F27"/>
    <w:rsid w:val="000E200D"/>
    <w:rsid w:val="000E3895"/>
    <w:rsid w:val="000E7291"/>
    <w:rsid w:val="000E7E32"/>
    <w:rsid w:val="000F432E"/>
    <w:rsid w:val="000F4770"/>
    <w:rsid w:val="000F59E0"/>
    <w:rsid w:val="00100AA6"/>
    <w:rsid w:val="00112CA3"/>
    <w:rsid w:val="00113B35"/>
    <w:rsid w:val="00114653"/>
    <w:rsid w:val="00117E88"/>
    <w:rsid w:val="00121376"/>
    <w:rsid w:val="00122CC8"/>
    <w:rsid w:val="0012472B"/>
    <w:rsid w:val="0013785C"/>
    <w:rsid w:val="00142029"/>
    <w:rsid w:val="001433A5"/>
    <w:rsid w:val="00145903"/>
    <w:rsid w:val="0014774A"/>
    <w:rsid w:val="00147C2F"/>
    <w:rsid w:val="001500DE"/>
    <w:rsid w:val="001557E5"/>
    <w:rsid w:val="001576B4"/>
    <w:rsid w:val="0016116A"/>
    <w:rsid w:val="00162B0D"/>
    <w:rsid w:val="00163311"/>
    <w:rsid w:val="00163DBA"/>
    <w:rsid w:val="0016455B"/>
    <w:rsid w:val="001661C2"/>
    <w:rsid w:val="00173246"/>
    <w:rsid w:val="001757A0"/>
    <w:rsid w:val="00180FEF"/>
    <w:rsid w:val="00181FE7"/>
    <w:rsid w:val="001845B2"/>
    <w:rsid w:val="001903AA"/>
    <w:rsid w:val="0019224A"/>
    <w:rsid w:val="00193070"/>
    <w:rsid w:val="001A086A"/>
    <w:rsid w:val="001A64AA"/>
    <w:rsid w:val="001B1356"/>
    <w:rsid w:val="001B1C72"/>
    <w:rsid w:val="001B25DF"/>
    <w:rsid w:val="001B50F2"/>
    <w:rsid w:val="001B6D06"/>
    <w:rsid w:val="001C1296"/>
    <w:rsid w:val="001C284B"/>
    <w:rsid w:val="001C3285"/>
    <w:rsid w:val="001C4994"/>
    <w:rsid w:val="001D0AD1"/>
    <w:rsid w:val="001D0E5C"/>
    <w:rsid w:val="001D5903"/>
    <w:rsid w:val="001E0813"/>
    <w:rsid w:val="001E0BCE"/>
    <w:rsid w:val="001F00A4"/>
    <w:rsid w:val="001F2625"/>
    <w:rsid w:val="001F32D4"/>
    <w:rsid w:val="001F3963"/>
    <w:rsid w:val="001F4E0C"/>
    <w:rsid w:val="002013F5"/>
    <w:rsid w:val="0020549F"/>
    <w:rsid w:val="002064CD"/>
    <w:rsid w:val="00210E09"/>
    <w:rsid w:val="00213604"/>
    <w:rsid w:val="00223B1F"/>
    <w:rsid w:val="00224950"/>
    <w:rsid w:val="0022535F"/>
    <w:rsid w:val="00227774"/>
    <w:rsid w:val="00241290"/>
    <w:rsid w:val="00244814"/>
    <w:rsid w:val="0024635C"/>
    <w:rsid w:val="00250EF3"/>
    <w:rsid w:val="002634CB"/>
    <w:rsid w:val="00263794"/>
    <w:rsid w:val="00263CA2"/>
    <w:rsid w:val="00266C89"/>
    <w:rsid w:val="00273F3F"/>
    <w:rsid w:val="00280EB7"/>
    <w:rsid w:val="00281953"/>
    <w:rsid w:val="00293513"/>
    <w:rsid w:val="002A1A7E"/>
    <w:rsid w:val="002A24C7"/>
    <w:rsid w:val="002A2B2B"/>
    <w:rsid w:val="002A44AD"/>
    <w:rsid w:val="002B2BE1"/>
    <w:rsid w:val="002B5273"/>
    <w:rsid w:val="002B6168"/>
    <w:rsid w:val="002C185B"/>
    <w:rsid w:val="002C3550"/>
    <w:rsid w:val="002D36A7"/>
    <w:rsid w:val="002D3AAA"/>
    <w:rsid w:val="002D40E6"/>
    <w:rsid w:val="002D6195"/>
    <w:rsid w:val="002E01FE"/>
    <w:rsid w:val="002E17D1"/>
    <w:rsid w:val="002E1C40"/>
    <w:rsid w:val="002E318E"/>
    <w:rsid w:val="002E4A37"/>
    <w:rsid w:val="002F1427"/>
    <w:rsid w:val="002F24F9"/>
    <w:rsid w:val="002F52DD"/>
    <w:rsid w:val="002F5DFF"/>
    <w:rsid w:val="002F6AE1"/>
    <w:rsid w:val="003013C5"/>
    <w:rsid w:val="0030263F"/>
    <w:rsid w:val="00303CE1"/>
    <w:rsid w:val="00306526"/>
    <w:rsid w:val="0030771E"/>
    <w:rsid w:val="00307868"/>
    <w:rsid w:val="003130AB"/>
    <w:rsid w:val="0031625C"/>
    <w:rsid w:val="00317717"/>
    <w:rsid w:val="00321664"/>
    <w:rsid w:val="00335517"/>
    <w:rsid w:val="003355E6"/>
    <w:rsid w:val="00341758"/>
    <w:rsid w:val="00342E34"/>
    <w:rsid w:val="0034520A"/>
    <w:rsid w:val="00350251"/>
    <w:rsid w:val="00356EAA"/>
    <w:rsid w:val="003572B6"/>
    <w:rsid w:val="0035734D"/>
    <w:rsid w:val="0036033B"/>
    <w:rsid w:val="00361CE4"/>
    <w:rsid w:val="00362B3D"/>
    <w:rsid w:val="003649A4"/>
    <w:rsid w:val="003677E6"/>
    <w:rsid w:val="00380598"/>
    <w:rsid w:val="00380CFA"/>
    <w:rsid w:val="00385167"/>
    <w:rsid w:val="00385581"/>
    <w:rsid w:val="00391EC6"/>
    <w:rsid w:val="00394942"/>
    <w:rsid w:val="003967FD"/>
    <w:rsid w:val="00396F70"/>
    <w:rsid w:val="00397466"/>
    <w:rsid w:val="003A032D"/>
    <w:rsid w:val="003A13AF"/>
    <w:rsid w:val="003A2489"/>
    <w:rsid w:val="003A2A77"/>
    <w:rsid w:val="003A3BE0"/>
    <w:rsid w:val="003A614B"/>
    <w:rsid w:val="003A7956"/>
    <w:rsid w:val="003A7F32"/>
    <w:rsid w:val="003B3A67"/>
    <w:rsid w:val="003B4523"/>
    <w:rsid w:val="003B4784"/>
    <w:rsid w:val="003B4D95"/>
    <w:rsid w:val="003B5AC6"/>
    <w:rsid w:val="003B652B"/>
    <w:rsid w:val="003C2FA4"/>
    <w:rsid w:val="003C5562"/>
    <w:rsid w:val="003C5738"/>
    <w:rsid w:val="003D0553"/>
    <w:rsid w:val="003D154B"/>
    <w:rsid w:val="003D34E0"/>
    <w:rsid w:val="003E0A98"/>
    <w:rsid w:val="003E1CF4"/>
    <w:rsid w:val="003E45AA"/>
    <w:rsid w:val="003F1E02"/>
    <w:rsid w:val="003F547F"/>
    <w:rsid w:val="003F6B92"/>
    <w:rsid w:val="00400F86"/>
    <w:rsid w:val="0040242E"/>
    <w:rsid w:val="00403F53"/>
    <w:rsid w:val="0040482A"/>
    <w:rsid w:val="00405793"/>
    <w:rsid w:val="00407ECD"/>
    <w:rsid w:val="00411641"/>
    <w:rsid w:val="00412FEC"/>
    <w:rsid w:val="00413798"/>
    <w:rsid w:val="004158BF"/>
    <w:rsid w:val="0041653A"/>
    <w:rsid w:val="00420654"/>
    <w:rsid w:val="004258A3"/>
    <w:rsid w:val="004301C6"/>
    <w:rsid w:val="004359D9"/>
    <w:rsid w:val="0043675D"/>
    <w:rsid w:val="0043778B"/>
    <w:rsid w:val="0044021E"/>
    <w:rsid w:val="00443950"/>
    <w:rsid w:val="004474F1"/>
    <w:rsid w:val="00450522"/>
    <w:rsid w:val="0045347F"/>
    <w:rsid w:val="004540BD"/>
    <w:rsid w:val="0045558E"/>
    <w:rsid w:val="00457293"/>
    <w:rsid w:val="004604C0"/>
    <w:rsid w:val="0046093C"/>
    <w:rsid w:val="004629F2"/>
    <w:rsid w:val="00466ACC"/>
    <w:rsid w:val="004672BF"/>
    <w:rsid w:val="0047075C"/>
    <w:rsid w:val="0047312A"/>
    <w:rsid w:val="00473AB3"/>
    <w:rsid w:val="004742B4"/>
    <w:rsid w:val="004766C1"/>
    <w:rsid w:val="0048048F"/>
    <w:rsid w:val="00480D37"/>
    <w:rsid w:val="00481A8A"/>
    <w:rsid w:val="00483DB2"/>
    <w:rsid w:val="00485F27"/>
    <w:rsid w:val="00493018"/>
    <w:rsid w:val="00493C7A"/>
    <w:rsid w:val="004944D9"/>
    <w:rsid w:val="00494D4A"/>
    <w:rsid w:val="0049680E"/>
    <w:rsid w:val="00497695"/>
    <w:rsid w:val="004A0EAD"/>
    <w:rsid w:val="004A3E8B"/>
    <w:rsid w:val="004A668B"/>
    <w:rsid w:val="004B22EF"/>
    <w:rsid w:val="004B347B"/>
    <w:rsid w:val="004B3E17"/>
    <w:rsid w:val="004B3E8F"/>
    <w:rsid w:val="004B7E4C"/>
    <w:rsid w:val="004C4A72"/>
    <w:rsid w:val="004C5CB2"/>
    <w:rsid w:val="004D0B18"/>
    <w:rsid w:val="004D3F62"/>
    <w:rsid w:val="004D4A1B"/>
    <w:rsid w:val="004E082D"/>
    <w:rsid w:val="004E7BA9"/>
    <w:rsid w:val="004F6179"/>
    <w:rsid w:val="004F6887"/>
    <w:rsid w:val="004F779B"/>
    <w:rsid w:val="0050022B"/>
    <w:rsid w:val="005020EB"/>
    <w:rsid w:val="005021E2"/>
    <w:rsid w:val="00503D87"/>
    <w:rsid w:val="00507A93"/>
    <w:rsid w:val="005105EC"/>
    <w:rsid w:val="00511FDB"/>
    <w:rsid w:val="005120AD"/>
    <w:rsid w:val="0051258B"/>
    <w:rsid w:val="00513A39"/>
    <w:rsid w:val="0051473D"/>
    <w:rsid w:val="00515444"/>
    <w:rsid w:val="00515934"/>
    <w:rsid w:val="0051599C"/>
    <w:rsid w:val="00516B05"/>
    <w:rsid w:val="00520CA4"/>
    <w:rsid w:val="005232DC"/>
    <w:rsid w:val="00523358"/>
    <w:rsid w:val="00525FD6"/>
    <w:rsid w:val="00526ECA"/>
    <w:rsid w:val="0052780E"/>
    <w:rsid w:val="00535CB9"/>
    <w:rsid w:val="00536131"/>
    <w:rsid w:val="00536613"/>
    <w:rsid w:val="0054076D"/>
    <w:rsid w:val="00540EB6"/>
    <w:rsid w:val="00544263"/>
    <w:rsid w:val="005442AB"/>
    <w:rsid w:val="00551160"/>
    <w:rsid w:val="00553DF3"/>
    <w:rsid w:val="00555D60"/>
    <w:rsid w:val="0055669A"/>
    <w:rsid w:val="005612AD"/>
    <w:rsid w:val="00562D49"/>
    <w:rsid w:val="00562D75"/>
    <w:rsid w:val="00563C49"/>
    <w:rsid w:val="00566968"/>
    <w:rsid w:val="00571AD8"/>
    <w:rsid w:val="0057373B"/>
    <w:rsid w:val="00574B32"/>
    <w:rsid w:val="00574C6C"/>
    <w:rsid w:val="005762D4"/>
    <w:rsid w:val="005833C5"/>
    <w:rsid w:val="0058496C"/>
    <w:rsid w:val="00585A71"/>
    <w:rsid w:val="00585FFB"/>
    <w:rsid w:val="00586405"/>
    <w:rsid w:val="00587F08"/>
    <w:rsid w:val="0059048C"/>
    <w:rsid w:val="00594DDC"/>
    <w:rsid w:val="00595BC8"/>
    <w:rsid w:val="005A1E50"/>
    <w:rsid w:val="005A1F84"/>
    <w:rsid w:val="005A41C3"/>
    <w:rsid w:val="005A6468"/>
    <w:rsid w:val="005A6D86"/>
    <w:rsid w:val="005A7067"/>
    <w:rsid w:val="005B563C"/>
    <w:rsid w:val="005B660E"/>
    <w:rsid w:val="005C00A5"/>
    <w:rsid w:val="005C0423"/>
    <w:rsid w:val="005C0C6C"/>
    <w:rsid w:val="005C4B70"/>
    <w:rsid w:val="005D7914"/>
    <w:rsid w:val="005E2499"/>
    <w:rsid w:val="005F25AE"/>
    <w:rsid w:val="005F29CB"/>
    <w:rsid w:val="005F715C"/>
    <w:rsid w:val="005F7965"/>
    <w:rsid w:val="00602D8B"/>
    <w:rsid w:val="006037DA"/>
    <w:rsid w:val="00603819"/>
    <w:rsid w:val="006066C6"/>
    <w:rsid w:val="00614B12"/>
    <w:rsid w:val="0062018C"/>
    <w:rsid w:val="0062173E"/>
    <w:rsid w:val="006272CA"/>
    <w:rsid w:val="00630E93"/>
    <w:rsid w:val="00631B6B"/>
    <w:rsid w:val="006323A2"/>
    <w:rsid w:val="00634EB8"/>
    <w:rsid w:val="00636FA9"/>
    <w:rsid w:val="00644538"/>
    <w:rsid w:val="0065146E"/>
    <w:rsid w:val="00652C69"/>
    <w:rsid w:val="00653725"/>
    <w:rsid w:val="00661B54"/>
    <w:rsid w:val="00663672"/>
    <w:rsid w:val="0066598A"/>
    <w:rsid w:val="00665C78"/>
    <w:rsid w:val="00666CC0"/>
    <w:rsid w:val="00667B26"/>
    <w:rsid w:val="00667BCD"/>
    <w:rsid w:val="006701F7"/>
    <w:rsid w:val="00670CCE"/>
    <w:rsid w:val="006735ED"/>
    <w:rsid w:val="006837BD"/>
    <w:rsid w:val="00683816"/>
    <w:rsid w:val="00687404"/>
    <w:rsid w:val="00691FF1"/>
    <w:rsid w:val="00696593"/>
    <w:rsid w:val="006A29A7"/>
    <w:rsid w:val="006A5A86"/>
    <w:rsid w:val="006B1CFD"/>
    <w:rsid w:val="006B315C"/>
    <w:rsid w:val="006B4710"/>
    <w:rsid w:val="006B715D"/>
    <w:rsid w:val="006C3349"/>
    <w:rsid w:val="006D200E"/>
    <w:rsid w:val="006D4D51"/>
    <w:rsid w:val="006D4EDE"/>
    <w:rsid w:val="006D5864"/>
    <w:rsid w:val="006D77F5"/>
    <w:rsid w:val="006E2E40"/>
    <w:rsid w:val="006E39F1"/>
    <w:rsid w:val="006E5367"/>
    <w:rsid w:val="006F1463"/>
    <w:rsid w:val="006F212E"/>
    <w:rsid w:val="006F25A4"/>
    <w:rsid w:val="006F2B55"/>
    <w:rsid w:val="006F6068"/>
    <w:rsid w:val="006F63BD"/>
    <w:rsid w:val="006F78BF"/>
    <w:rsid w:val="00705968"/>
    <w:rsid w:val="007078BC"/>
    <w:rsid w:val="00710A97"/>
    <w:rsid w:val="00710CB9"/>
    <w:rsid w:val="0071199A"/>
    <w:rsid w:val="007146F1"/>
    <w:rsid w:val="00716869"/>
    <w:rsid w:val="00717CA4"/>
    <w:rsid w:val="0072130B"/>
    <w:rsid w:val="0072237B"/>
    <w:rsid w:val="00725AAE"/>
    <w:rsid w:val="0073131C"/>
    <w:rsid w:val="00735397"/>
    <w:rsid w:val="00741485"/>
    <w:rsid w:val="00742A49"/>
    <w:rsid w:val="0074300F"/>
    <w:rsid w:val="0074760C"/>
    <w:rsid w:val="00747BBA"/>
    <w:rsid w:val="00753F8F"/>
    <w:rsid w:val="00755D8F"/>
    <w:rsid w:val="00762ADA"/>
    <w:rsid w:val="007640DB"/>
    <w:rsid w:val="007707F4"/>
    <w:rsid w:val="00770AD6"/>
    <w:rsid w:val="00777053"/>
    <w:rsid w:val="00777690"/>
    <w:rsid w:val="00782413"/>
    <w:rsid w:val="00782FF5"/>
    <w:rsid w:val="00783080"/>
    <w:rsid w:val="0078474D"/>
    <w:rsid w:val="00785A36"/>
    <w:rsid w:val="007926E7"/>
    <w:rsid w:val="00797CC0"/>
    <w:rsid w:val="00797ED9"/>
    <w:rsid w:val="007A1311"/>
    <w:rsid w:val="007A3DB2"/>
    <w:rsid w:val="007A49B0"/>
    <w:rsid w:val="007A6547"/>
    <w:rsid w:val="007A7DC5"/>
    <w:rsid w:val="007B34AA"/>
    <w:rsid w:val="007B496D"/>
    <w:rsid w:val="007B57AE"/>
    <w:rsid w:val="007B6192"/>
    <w:rsid w:val="007C6592"/>
    <w:rsid w:val="007C7A8E"/>
    <w:rsid w:val="007D1D6B"/>
    <w:rsid w:val="007E0A7D"/>
    <w:rsid w:val="007E1A0B"/>
    <w:rsid w:val="007E2452"/>
    <w:rsid w:val="007E3341"/>
    <w:rsid w:val="007E498E"/>
    <w:rsid w:val="007F04A9"/>
    <w:rsid w:val="007F30BC"/>
    <w:rsid w:val="007F4FBF"/>
    <w:rsid w:val="007F52FA"/>
    <w:rsid w:val="007F774A"/>
    <w:rsid w:val="00801268"/>
    <w:rsid w:val="00801A50"/>
    <w:rsid w:val="00805088"/>
    <w:rsid w:val="00806806"/>
    <w:rsid w:val="008123F0"/>
    <w:rsid w:val="00812BD0"/>
    <w:rsid w:val="008134E8"/>
    <w:rsid w:val="008164E3"/>
    <w:rsid w:val="0082152C"/>
    <w:rsid w:val="00822268"/>
    <w:rsid w:val="008236BC"/>
    <w:rsid w:val="008315A7"/>
    <w:rsid w:val="008316AE"/>
    <w:rsid w:val="0083235C"/>
    <w:rsid w:val="0083297B"/>
    <w:rsid w:val="0083637F"/>
    <w:rsid w:val="00846277"/>
    <w:rsid w:val="0084790F"/>
    <w:rsid w:val="00847FAE"/>
    <w:rsid w:val="00850427"/>
    <w:rsid w:val="0085091F"/>
    <w:rsid w:val="00850B6F"/>
    <w:rsid w:val="00853D16"/>
    <w:rsid w:val="00853E86"/>
    <w:rsid w:val="00860DED"/>
    <w:rsid w:val="00862C69"/>
    <w:rsid w:val="00863D5D"/>
    <w:rsid w:val="00870CBE"/>
    <w:rsid w:val="0087204E"/>
    <w:rsid w:val="00874FA4"/>
    <w:rsid w:val="00877B63"/>
    <w:rsid w:val="0088039A"/>
    <w:rsid w:val="00883775"/>
    <w:rsid w:val="008912F3"/>
    <w:rsid w:val="00895574"/>
    <w:rsid w:val="008A1FAC"/>
    <w:rsid w:val="008A2135"/>
    <w:rsid w:val="008A3C96"/>
    <w:rsid w:val="008A4F5E"/>
    <w:rsid w:val="008B08A6"/>
    <w:rsid w:val="008B1865"/>
    <w:rsid w:val="008B25BD"/>
    <w:rsid w:val="008B421A"/>
    <w:rsid w:val="008B7C17"/>
    <w:rsid w:val="008C16C7"/>
    <w:rsid w:val="008C3B79"/>
    <w:rsid w:val="008D31E5"/>
    <w:rsid w:val="008D695E"/>
    <w:rsid w:val="008D6C6B"/>
    <w:rsid w:val="008D7049"/>
    <w:rsid w:val="008E12C5"/>
    <w:rsid w:val="008E4FEC"/>
    <w:rsid w:val="008E6FDA"/>
    <w:rsid w:val="008F2888"/>
    <w:rsid w:val="008F2B4C"/>
    <w:rsid w:val="008F2C32"/>
    <w:rsid w:val="008F3921"/>
    <w:rsid w:val="008F4D9D"/>
    <w:rsid w:val="008F5F09"/>
    <w:rsid w:val="008F661A"/>
    <w:rsid w:val="008F68C7"/>
    <w:rsid w:val="008F7146"/>
    <w:rsid w:val="009017E1"/>
    <w:rsid w:val="00903D3B"/>
    <w:rsid w:val="009046E9"/>
    <w:rsid w:val="00904E5F"/>
    <w:rsid w:val="0090545D"/>
    <w:rsid w:val="00922824"/>
    <w:rsid w:val="00924065"/>
    <w:rsid w:val="00933226"/>
    <w:rsid w:val="00935EDA"/>
    <w:rsid w:val="009361C7"/>
    <w:rsid w:val="00943C27"/>
    <w:rsid w:val="009458D9"/>
    <w:rsid w:val="00953F24"/>
    <w:rsid w:val="00955BAD"/>
    <w:rsid w:val="00957E59"/>
    <w:rsid w:val="00962018"/>
    <w:rsid w:val="00970C84"/>
    <w:rsid w:val="009710F5"/>
    <w:rsid w:val="009715B2"/>
    <w:rsid w:val="00976C91"/>
    <w:rsid w:val="009773EA"/>
    <w:rsid w:val="00980340"/>
    <w:rsid w:val="00981832"/>
    <w:rsid w:val="00984421"/>
    <w:rsid w:val="009849EC"/>
    <w:rsid w:val="00986667"/>
    <w:rsid w:val="00987CD6"/>
    <w:rsid w:val="00994318"/>
    <w:rsid w:val="00997A98"/>
    <w:rsid w:val="009A50D9"/>
    <w:rsid w:val="009A60EB"/>
    <w:rsid w:val="009B0936"/>
    <w:rsid w:val="009B43EB"/>
    <w:rsid w:val="009B4AC3"/>
    <w:rsid w:val="009B5EAE"/>
    <w:rsid w:val="009B5F04"/>
    <w:rsid w:val="009B6AC0"/>
    <w:rsid w:val="009B6BB4"/>
    <w:rsid w:val="009C72CD"/>
    <w:rsid w:val="009D0496"/>
    <w:rsid w:val="009D0966"/>
    <w:rsid w:val="009D2A6A"/>
    <w:rsid w:val="009D4661"/>
    <w:rsid w:val="009D664C"/>
    <w:rsid w:val="009D6755"/>
    <w:rsid w:val="009E4DAF"/>
    <w:rsid w:val="00A02362"/>
    <w:rsid w:val="00A030AD"/>
    <w:rsid w:val="00A1010C"/>
    <w:rsid w:val="00A10344"/>
    <w:rsid w:val="00A10475"/>
    <w:rsid w:val="00A11E41"/>
    <w:rsid w:val="00A145CF"/>
    <w:rsid w:val="00A16EF8"/>
    <w:rsid w:val="00A205DF"/>
    <w:rsid w:val="00A20D3D"/>
    <w:rsid w:val="00A213DE"/>
    <w:rsid w:val="00A2792D"/>
    <w:rsid w:val="00A3386E"/>
    <w:rsid w:val="00A339EA"/>
    <w:rsid w:val="00A369D1"/>
    <w:rsid w:val="00A46DFE"/>
    <w:rsid w:val="00A47565"/>
    <w:rsid w:val="00A576A2"/>
    <w:rsid w:val="00A60ADA"/>
    <w:rsid w:val="00A6140C"/>
    <w:rsid w:val="00A6392D"/>
    <w:rsid w:val="00A66686"/>
    <w:rsid w:val="00A717F5"/>
    <w:rsid w:val="00A734C8"/>
    <w:rsid w:val="00A74DD8"/>
    <w:rsid w:val="00A76B5E"/>
    <w:rsid w:val="00A76DE0"/>
    <w:rsid w:val="00A801E0"/>
    <w:rsid w:val="00A8089F"/>
    <w:rsid w:val="00A819B4"/>
    <w:rsid w:val="00A820FE"/>
    <w:rsid w:val="00A84057"/>
    <w:rsid w:val="00A842A4"/>
    <w:rsid w:val="00A86C52"/>
    <w:rsid w:val="00A916F8"/>
    <w:rsid w:val="00A937F0"/>
    <w:rsid w:val="00A939B9"/>
    <w:rsid w:val="00A968BB"/>
    <w:rsid w:val="00AA0EA5"/>
    <w:rsid w:val="00AA6A1F"/>
    <w:rsid w:val="00AB0357"/>
    <w:rsid w:val="00AB0681"/>
    <w:rsid w:val="00AB0843"/>
    <w:rsid w:val="00AB10B0"/>
    <w:rsid w:val="00AB21C0"/>
    <w:rsid w:val="00AB77D1"/>
    <w:rsid w:val="00AB7B56"/>
    <w:rsid w:val="00AC121B"/>
    <w:rsid w:val="00AD45B3"/>
    <w:rsid w:val="00AD7590"/>
    <w:rsid w:val="00AE00A6"/>
    <w:rsid w:val="00AE4324"/>
    <w:rsid w:val="00AE68A8"/>
    <w:rsid w:val="00AE6E6B"/>
    <w:rsid w:val="00AF003A"/>
    <w:rsid w:val="00AF138F"/>
    <w:rsid w:val="00AF20E4"/>
    <w:rsid w:val="00AF413C"/>
    <w:rsid w:val="00AF5628"/>
    <w:rsid w:val="00AF75B2"/>
    <w:rsid w:val="00B0237A"/>
    <w:rsid w:val="00B02698"/>
    <w:rsid w:val="00B032DE"/>
    <w:rsid w:val="00B0356C"/>
    <w:rsid w:val="00B06D75"/>
    <w:rsid w:val="00B103AB"/>
    <w:rsid w:val="00B114F3"/>
    <w:rsid w:val="00B11BF2"/>
    <w:rsid w:val="00B121FC"/>
    <w:rsid w:val="00B1335F"/>
    <w:rsid w:val="00B13F23"/>
    <w:rsid w:val="00B156E8"/>
    <w:rsid w:val="00B17519"/>
    <w:rsid w:val="00B21FA7"/>
    <w:rsid w:val="00B22BC1"/>
    <w:rsid w:val="00B23C86"/>
    <w:rsid w:val="00B35AD5"/>
    <w:rsid w:val="00B362C8"/>
    <w:rsid w:val="00B36702"/>
    <w:rsid w:val="00B379F0"/>
    <w:rsid w:val="00B40005"/>
    <w:rsid w:val="00B44AB1"/>
    <w:rsid w:val="00B46B5B"/>
    <w:rsid w:val="00B46C81"/>
    <w:rsid w:val="00B5418A"/>
    <w:rsid w:val="00B54972"/>
    <w:rsid w:val="00B559A5"/>
    <w:rsid w:val="00B559AD"/>
    <w:rsid w:val="00B56AFE"/>
    <w:rsid w:val="00B60DB9"/>
    <w:rsid w:val="00B611AC"/>
    <w:rsid w:val="00B664BE"/>
    <w:rsid w:val="00B66BCC"/>
    <w:rsid w:val="00B70308"/>
    <w:rsid w:val="00B747FA"/>
    <w:rsid w:val="00B758F3"/>
    <w:rsid w:val="00B77797"/>
    <w:rsid w:val="00B8005B"/>
    <w:rsid w:val="00B804EB"/>
    <w:rsid w:val="00B80BCB"/>
    <w:rsid w:val="00B84045"/>
    <w:rsid w:val="00B849CD"/>
    <w:rsid w:val="00B87E4E"/>
    <w:rsid w:val="00B90E13"/>
    <w:rsid w:val="00B92556"/>
    <w:rsid w:val="00B942A4"/>
    <w:rsid w:val="00B94A54"/>
    <w:rsid w:val="00B94F2F"/>
    <w:rsid w:val="00B96684"/>
    <w:rsid w:val="00BA2A5F"/>
    <w:rsid w:val="00BA31D0"/>
    <w:rsid w:val="00BA542D"/>
    <w:rsid w:val="00BB2FA2"/>
    <w:rsid w:val="00BC2974"/>
    <w:rsid w:val="00BC2F43"/>
    <w:rsid w:val="00BC5BBC"/>
    <w:rsid w:val="00BC69B9"/>
    <w:rsid w:val="00BC7864"/>
    <w:rsid w:val="00BD4CB3"/>
    <w:rsid w:val="00BD7672"/>
    <w:rsid w:val="00BE06F1"/>
    <w:rsid w:val="00BE0831"/>
    <w:rsid w:val="00BE0BD1"/>
    <w:rsid w:val="00BE170D"/>
    <w:rsid w:val="00BE432E"/>
    <w:rsid w:val="00BE4CDA"/>
    <w:rsid w:val="00BE4D5B"/>
    <w:rsid w:val="00BE5088"/>
    <w:rsid w:val="00BE5BE5"/>
    <w:rsid w:val="00BF24C4"/>
    <w:rsid w:val="00BF3B2B"/>
    <w:rsid w:val="00C03DCF"/>
    <w:rsid w:val="00C04BDE"/>
    <w:rsid w:val="00C10A7D"/>
    <w:rsid w:val="00C1109C"/>
    <w:rsid w:val="00C14277"/>
    <w:rsid w:val="00C15574"/>
    <w:rsid w:val="00C17379"/>
    <w:rsid w:val="00C1748E"/>
    <w:rsid w:val="00C20100"/>
    <w:rsid w:val="00C2348A"/>
    <w:rsid w:val="00C24A2B"/>
    <w:rsid w:val="00C258A6"/>
    <w:rsid w:val="00C35E5E"/>
    <w:rsid w:val="00C40953"/>
    <w:rsid w:val="00C4127D"/>
    <w:rsid w:val="00C43AB0"/>
    <w:rsid w:val="00C45550"/>
    <w:rsid w:val="00C45C14"/>
    <w:rsid w:val="00C46001"/>
    <w:rsid w:val="00C46D09"/>
    <w:rsid w:val="00C50D49"/>
    <w:rsid w:val="00C53794"/>
    <w:rsid w:val="00C55975"/>
    <w:rsid w:val="00C65FB3"/>
    <w:rsid w:val="00C6682A"/>
    <w:rsid w:val="00C67D9A"/>
    <w:rsid w:val="00C7038A"/>
    <w:rsid w:val="00C74329"/>
    <w:rsid w:val="00C8060B"/>
    <w:rsid w:val="00C84B85"/>
    <w:rsid w:val="00C90E86"/>
    <w:rsid w:val="00C91FC9"/>
    <w:rsid w:val="00C92573"/>
    <w:rsid w:val="00C95D07"/>
    <w:rsid w:val="00CA001D"/>
    <w:rsid w:val="00CA4587"/>
    <w:rsid w:val="00CB133E"/>
    <w:rsid w:val="00CB3286"/>
    <w:rsid w:val="00CB38A2"/>
    <w:rsid w:val="00CC0EF9"/>
    <w:rsid w:val="00CC1755"/>
    <w:rsid w:val="00CC46AD"/>
    <w:rsid w:val="00CC4D42"/>
    <w:rsid w:val="00CC5DDB"/>
    <w:rsid w:val="00CD3C4D"/>
    <w:rsid w:val="00CD58F4"/>
    <w:rsid w:val="00CD68A9"/>
    <w:rsid w:val="00CE05E1"/>
    <w:rsid w:val="00CE734D"/>
    <w:rsid w:val="00CF10A6"/>
    <w:rsid w:val="00CF2EF8"/>
    <w:rsid w:val="00CF4F38"/>
    <w:rsid w:val="00CF5E98"/>
    <w:rsid w:val="00CF612F"/>
    <w:rsid w:val="00CF7DCB"/>
    <w:rsid w:val="00D00488"/>
    <w:rsid w:val="00D02B17"/>
    <w:rsid w:val="00D03C45"/>
    <w:rsid w:val="00D0405B"/>
    <w:rsid w:val="00D0477D"/>
    <w:rsid w:val="00D10DD9"/>
    <w:rsid w:val="00D1109E"/>
    <w:rsid w:val="00D11C21"/>
    <w:rsid w:val="00D13A1D"/>
    <w:rsid w:val="00D146B7"/>
    <w:rsid w:val="00D21B45"/>
    <w:rsid w:val="00D235BC"/>
    <w:rsid w:val="00D26FBF"/>
    <w:rsid w:val="00D32579"/>
    <w:rsid w:val="00D336E3"/>
    <w:rsid w:val="00D34446"/>
    <w:rsid w:val="00D34A80"/>
    <w:rsid w:val="00D34F3C"/>
    <w:rsid w:val="00D350F3"/>
    <w:rsid w:val="00D37410"/>
    <w:rsid w:val="00D40609"/>
    <w:rsid w:val="00D446B5"/>
    <w:rsid w:val="00D44E8E"/>
    <w:rsid w:val="00D462A3"/>
    <w:rsid w:val="00D469B9"/>
    <w:rsid w:val="00D47858"/>
    <w:rsid w:val="00D53417"/>
    <w:rsid w:val="00D5467B"/>
    <w:rsid w:val="00D57994"/>
    <w:rsid w:val="00D57C9E"/>
    <w:rsid w:val="00D60CD9"/>
    <w:rsid w:val="00D60E98"/>
    <w:rsid w:val="00D61CE4"/>
    <w:rsid w:val="00D629A2"/>
    <w:rsid w:val="00D644FF"/>
    <w:rsid w:val="00D67FC7"/>
    <w:rsid w:val="00D7018F"/>
    <w:rsid w:val="00D705E7"/>
    <w:rsid w:val="00D72328"/>
    <w:rsid w:val="00D730C4"/>
    <w:rsid w:val="00D738D3"/>
    <w:rsid w:val="00D73949"/>
    <w:rsid w:val="00D81447"/>
    <w:rsid w:val="00D8342E"/>
    <w:rsid w:val="00D8519F"/>
    <w:rsid w:val="00D90F06"/>
    <w:rsid w:val="00D9390A"/>
    <w:rsid w:val="00D93D12"/>
    <w:rsid w:val="00D9471F"/>
    <w:rsid w:val="00D949E8"/>
    <w:rsid w:val="00D94FBF"/>
    <w:rsid w:val="00DA0C33"/>
    <w:rsid w:val="00DA33EF"/>
    <w:rsid w:val="00DA48B7"/>
    <w:rsid w:val="00DA4F57"/>
    <w:rsid w:val="00DA568B"/>
    <w:rsid w:val="00DB304F"/>
    <w:rsid w:val="00DB56A7"/>
    <w:rsid w:val="00DB68F9"/>
    <w:rsid w:val="00DC0BDC"/>
    <w:rsid w:val="00DC13E1"/>
    <w:rsid w:val="00DC1925"/>
    <w:rsid w:val="00DC2A5A"/>
    <w:rsid w:val="00DC3D83"/>
    <w:rsid w:val="00DC685F"/>
    <w:rsid w:val="00DD254A"/>
    <w:rsid w:val="00DD3EE0"/>
    <w:rsid w:val="00DD5C55"/>
    <w:rsid w:val="00DD694C"/>
    <w:rsid w:val="00DD79A7"/>
    <w:rsid w:val="00DE1C5E"/>
    <w:rsid w:val="00DE3CFB"/>
    <w:rsid w:val="00DE7A19"/>
    <w:rsid w:val="00DF28A7"/>
    <w:rsid w:val="00DF3725"/>
    <w:rsid w:val="00DF3A65"/>
    <w:rsid w:val="00DF484F"/>
    <w:rsid w:val="00E0211F"/>
    <w:rsid w:val="00E0249F"/>
    <w:rsid w:val="00E078AF"/>
    <w:rsid w:val="00E105B0"/>
    <w:rsid w:val="00E1065B"/>
    <w:rsid w:val="00E23A61"/>
    <w:rsid w:val="00E25940"/>
    <w:rsid w:val="00E268E4"/>
    <w:rsid w:val="00E276BE"/>
    <w:rsid w:val="00E34353"/>
    <w:rsid w:val="00E34DDF"/>
    <w:rsid w:val="00E41943"/>
    <w:rsid w:val="00E4213C"/>
    <w:rsid w:val="00E452C7"/>
    <w:rsid w:val="00E461E8"/>
    <w:rsid w:val="00E50B3D"/>
    <w:rsid w:val="00E51621"/>
    <w:rsid w:val="00E63B2F"/>
    <w:rsid w:val="00E70E50"/>
    <w:rsid w:val="00E72503"/>
    <w:rsid w:val="00E80ACC"/>
    <w:rsid w:val="00E813F8"/>
    <w:rsid w:val="00E81F08"/>
    <w:rsid w:val="00E83F6C"/>
    <w:rsid w:val="00E86F22"/>
    <w:rsid w:val="00E90493"/>
    <w:rsid w:val="00E90669"/>
    <w:rsid w:val="00E96B1A"/>
    <w:rsid w:val="00E97648"/>
    <w:rsid w:val="00E9786E"/>
    <w:rsid w:val="00EA34D9"/>
    <w:rsid w:val="00EA368D"/>
    <w:rsid w:val="00EA64E0"/>
    <w:rsid w:val="00EA6620"/>
    <w:rsid w:val="00EA6D3C"/>
    <w:rsid w:val="00EB60EF"/>
    <w:rsid w:val="00EC0BDA"/>
    <w:rsid w:val="00EC60D0"/>
    <w:rsid w:val="00EC69A1"/>
    <w:rsid w:val="00ED0F61"/>
    <w:rsid w:val="00ED31F4"/>
    <w:rsid w:val="00ED4F3A"/>
    <w:rsid w:val="00ED4FBA"/>
    <w:rsid w:val="00ED726D"/>
    <w:rsid w:val="00ED7A91"/>
    <w:rsid w:val="00EE11F7"/>
    <w:rsid w:val="00EE2BF2"/>
    <w:rsid w:val="00EE2F78"/>
    <w:rsid w:val="00EE6C12"/>
    <w:rsid w:val="00EE76FD"/>
    <w:rsid w:val="00EF0DF4"/>
    <w:rsid w:val="00EF104D"/>
    <w:rsid w:val="00EF4381"/>
    <w:rsid w:val="00EF4EE7"/>
    <w:rsid w:val="00EF6A7C"/>
    <w:rsid w:val="00F0468B"/>
    <w:rsid w:val="00F06AEA"/>
    <w:rsid w:val="00F158FD"/>
    <w:rsid w:val="00F160DA"/>
    <w:rsid w:val="00F20E95"/>
    <w:rsid w:val="00F23113"/>
    <w:rsid w:val="00F23462"/>
    <w:rsid w:val="00F238DA"/>
    <w:rsid w:val="00F246EE"/>
    <w:rsid w:val="00F31FFF"/>
    <w:rsid w:val="00F336B4"/>
    <w:rsid w:val="00F4793E"/>
    <w:rsid w:val="00F51950"/>
    <w:rsid w:val="00F5482E"/>
    <w:rsid w:val="00F55B5D"/>
    <w:rsid w:val="00F56432"/>
    <w:rsid w:val="00F62FB1"/>
    <w:rsid w:val="00F67729"/>
    <w:rsid w:val="00F705AF"/>
    <w:rsid w:val="00F70A5C"/>
    <w:rsid w:val="00F7263C"/>
    <w:rsid w:val="00F72FFB"/>
    <w:rsid w:val="00F75F3E"/>
    <w:rsid w:val="00F76AFF"/>
    <w:rsid w:val="00F76EEE"/>
    <w:rsid w:val="00F772EA"/>
    <w:rsid w:val="00F77C5A"/>
    <w:rsid w:val="00F80DB3"/>
    <w:rsid w:val="00F83E7E"/>
    <w:rsid w:val="00F85B66"/>
    <w:rsid w:val="00F91E7B"/>
    <w:rsid w:val="00F92C32"/>
    <w:rsid w:val="00F92C3B"/>
    <w:rsid w:val="00F946F1"/>
    <w:rsid w:val="00F951DD"/>
    <w:rsid w:val="00F960B1"/>
    <w:rsid w:val="00F97B2B"/>
    <w:rsid w:val="00F97CD5"/>
    <w:rsid w:val="00FA0101"/>
    <w:rsid w:val="00FA41FC"/>
    <w:rsid w:val="00FA470C"/>
    <w:rsid w:val="00FB3E7B"/>
    <w:rsid w:val="00FC515A"/>
    <w:rsid w:val="00FC6004"/>
    <w:rsid w:val="00FD1CC1"/>
    <w:rsid w:val="00FD37D6"/>
    <w:rsid w:val="00FD38E2"/>
    <w:rsid w:val="00FD7460"/>
    <w:rsid w:val="00FD7F2F"/>
    <w:rsid w:val="00FE08EB"/>
    <w:rsid w:val="00FE10BC"/>
    <w:rsid w:val="00FE33F1"/>
    <w:rsid w:val="00FE6340"/>
    <w:rsid w:val="00FF3945"/>
    <w:rsid w:val="00FF3AC1"/>
    <w:rsid w:val="00FF3FF4"/>
    <w:rsid w:val="00FF49C8"/>
    <w:rsid w:val="00FF52B0"/>
    <w:rsid w:val="00FF6747"/>
    <w:rsid w:val="00FF705D"/>
    <w:rsid w:val="19F7BA76"/>
    <w:rsid w:val="2EC7D180"/>
    <w:rsid w:val="2F8B83E4"/>
    <w:rsid w:val="57DE1AAD"/>
    <w:rsid w:val="68B70DFC"/>
    <w:rsid w:val="79D9BF8E"/>
    <w:rsid w:val="DB9F130E"/>
    <w:rsid w:val="FB7FC63B"/>
    <w:rsid w:val="FCAD518C"/>
    <w:rsid w:val="FCDF9FF4"/>
    <w:rsid w:val="FFEF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50" w:after="150" w:line="480" w:lineRule="auto"/>
      <w:jc w:val="left"/>
    </w:pPr>
    <w:rPr>
      <w:rFonts w:hint="eastAsia" w:ascii="宋体" w:hAnsi="宋体" w:eastAsia="宋体" w:cs="Times New Roman"/>
      <w:color w:val="000000"/>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7120</Words>
  <Characters>7311</Characters>
  <Lines>57</Lines>
  <Paragraphs>16</Paragraphs>
  <TotalTime>82</TotalTime>
  <ScaleCrop>false</ScaleCrop>
  <LinksUpToDate>false</LinksUpToDate>
  <CharactersWithSpaces>7422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2025-01-24T12:49:00Z</dcterms:created>
  <dc:creator>Administrator</dc:creator>
  <cp:lastModifiedBy>uos</cp:lastModifiedBy>
  <cp:lastPrinted>2025-02-11T20:55:00Z</cp:lastPrinted>
  <dcterms:modified xsi:type="dcterms:W3CDTF">2025-02-11T17:19:26Z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27C2D5356E1B4314B821A6AD9C00AB4D_13</vt:lpwstr>
  </property>
</Properties>
</file>